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0CF44" w14:textId="55A889C6" w:rsidR="004A4EC3" w:rsidRPr="00070651" w:rsidRDefault="00564231" w:rsidP="001040AD">
      <w:pPr>
        <w:spacing w:before="60" w:after="120" w:line="360" w:lineRule="auto"/>
        <w:rPr>
          <w:rFonts w:eastAsiaTheme="majorEastAsia" w:cs="Times New Roman (Headings CS)"/>
          <w:b/>
          <w:color w:val="CC5733"/>
          <w:sz w:val="32"/>
          <w:szCs w:val="28"/>
        </w:rPr>
      </w:pPr>
      <w:r w:rsidRPr="00564231">
        <w:rPr>
          <w:rFonts w:eastAsiaTheme="majorEastAsia" w:cs="Times New Roman (Headings CS)"/>
          <w:b/>
          <w:color w:val="CC5733"/>
          <w:sz w:val="32"/>
          <w:szCs w:val="28"/>
        </w:rPr>
        <w:t>Senior Policy Officer</w:t>
      </w:r>
      <w:r w:rsidR="004A4EC3" w:rsidRPr="00070651">
        <w:rPr>
          <w:rFonts w:eastAsiaTheme="majorEastAsia" w:cs="Times New Roman (Headings CS)"/>
          <w:b/>
          <w:color w:val="CC5733"/>
          <w:sz w:val="32"/>
          <w:szCs w:val="28"/>
        </w:rPr>
        <w:t xml:space="preserve">, Level </w:t>
      </w:r>
      <w:r>
        <w:rPr>
          <w:rFonts w:eastAsiaTheme="majorEastAsia" w:cs="Times New Roman (Headings CS)"/>
          <w:b/>
          <w:color w:val="CC5733"/>
          <w:sz w:val="32"/>
          <w:szCs w:val="28"/>
        </w:rPr>
        <w:t>6</w:t>
      </w:r>
    </w:p>
    <w:tbl>
      <w:tblPr>
        <w:tblStyle w:val="TableGrid"/>
        <w:tblpPr w:leftFromText="180" w:rightFromText="180" w:vertAnchor="text" w:tblpY="1"/>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410"/>
        <w:gridCol w:w="3260"/>
        <w:gridCol w:w="1560"/>
        <w:gridCol w:w="2126"/>
      </w:tblGrid>
      <w:tr w:rsidR="004A4EC3" w:rsidRPr="00D007E3" w14:paraId="361BAA74" w14:textId="77777777" w:rsidTr="001040AD">
        <w:trPr>
          <w:trHeight w:val="465"/>
        </w:trPr>
        <w:tc>
          <w:tcPr>
            <w:tcW w:w="2410" w:type="dxa"/>
          </w:tcPr>
          <w:p w14:paraId="77A0CA35" w14:textId="35EFD895" w:rsidR="004A4EC3" w:rsidRPr="00D007E3" w:rsidRDefault="009514B1" w:rsidP="004A4EC3">
            <w:pPr>
              <w:pStyle w:val="Formfields"/>
              <w:framePr w:hSpace="0" w:wrap="auto" w:vAnchor="margin" w:yAlign="inline"/>
              <w:suppressOverlap w:val="0"/>
              <w:rPr>
                <w:color w:val="000000" w:themeColor="text1"/>
              </w:rPr>
            </w:pPr>
            <w:r>
              <w:t>Division/</w:t>
            </w:r>
            <w:r w:rsidR="004A4EC3" w:rsidRPr="00D007E3">
              <w:t xml:space="preserve">Directorate: </w:t>
            </w:r>
          </w:p>
        </w:tc>
        <w:tc>
          <w:tcPr>
            <w:tcW w:w="3260" w:type="dxa"/>
          </w:tcPr>
          <w:p w14:paraId="6E7A5B79" w14:textId="6CFDEB44" w:rsidR="004A4EC3" w:rsidRPr="00564231" w:rsidRDefault="00564231" w:rsidP="004A4EC3">
            <w:r w:rsidRPr="00564231">
              <w:t>Intergovernmental Relations and Strategic Priorities</w:t>
            </w:r>
          </w:p>
        </w:tc>
        <w:tc>
          <w:tcPr>
            <w:tcW w:w="1560" w:type="dxa"/>
          </w:tcPr>
          <w:p w14:paraId="67141356" w14:textId="77777777" w:rsidR="004A4EC3" w:rsidRPr="00D007E3" w:rsidRDefault="004A4EC3" w:rsidP="004A4EC3">
            <w:pPr>
              <w:pStyle w:val="Formfields"/>
              <w:framePr w:hSpace="0" w:wrap="auto" w:vAnchor="margin" w:yAlign="inline"/>
              <w:suppressOverlap w:val="0"/>
            </w:pPr>
            <w:r w:rsidRPr="00D007E3">
              <w:t xml:space="preserve">Reports to: </w:t>
            </w:r>
          </w:p>
        </w:tc>
        <w:tc>
          <w:tcPr>
            <w:tcW w:w="2126" w:type="dxa"/>
          </w:tcPr>
          <w:p w14:paraId="0836B71E" w14:textId="0F48A0A2" w:rsidR="004A4EC3" w:rsidRPr="00564231" w:rsidRDefault="00564231" w:rsidP="004A4EC3">
            <w:r w:rsidRPr="00564231">
              <w:t>Principal Policy Officer / Manager</w:t>
            </w:r>
          </w:p>
        </w:tc>
      </w:tr>
      <w:tr w:rsidR="004A4EC3" w:rsidRPr="00D007E3" w14:paraId="77F9C586" w14:textId="77777777" w:rsidTr="001040AD">
        <w:trPr>
          <w:trHeight w:val="85"/>
        </w:trPr>
        <w:tc>
          <w:tcPr>
            <w:tcW w:w="2410" w:type="dxa"/>
          </w:tcPr>
          <w:p w14:paraId="5E66F297" w14:textId="1455B585" w:rsidR="004A4EC3" w:rsidRPr="00D007E3" w:rsidRDefault="004A4EC3" w:rsidP="004A4EC3">
            <w:pPr>
              <w:pStyle w:val="Default"/>
              <w:rPr>
                <w:color w:val="000000" w:themeColor="text1"/>
              </w:rPr>
            </w:pPr>
            <w:r w:rsidRPr="00D007E3">
              <w:rPr>
                <w:color w:val="CC5733"/>
              </w:rPr>
              <w:t xml:space="preserve">Branch/Section: </w:t>
            </w:r>
          </w:p>
        </w:tc>
        <w:tc>
          <w:tcPr>
            <w:tcW w:w="3260" w:type="dxa"/>
          </w:tcPr>
          <w:p w14:paraId="2E756B84" w14:textId="0924EAFB" w:rsidR="004A4EC3" w:rsidRPr="00564231" w:rsidRDefault="00564231" w:rsidP="004A4EC3">
            <w:r w:rsidRPr="00564231">
              <w:t>Intergovernmental Relations</w:t>
            </w:r>
          </w:p>
        </w:tc>
        <w:tc>
          <w:tcPr>
            <w:tcW w:w="1560" w:type="dxa"/>
          </w:tcPr>
          <w:p w14:paraId="69AA6691" w14:textId="77777777" w:rsidR="004A4EC3" w:rsidRPr="00D007E3" w:rsidRDefault="004A4EC3" w:rsidP="004A4EC3">
            <w:pPr>
              <w:pStyle w:val="Formfields"/>
              <w:framePr w:hSpace="0" w:wrap="auto" w:vAnchor="margin" w:yAlign="inline"/>
              <w:suppressOverlap w:val="0"/>
            </w:pPr>
            <w:r w:rsidRPr="00D007E3">
              <w:t xml:space="preserve">Supervises: </w:t>
            </w:r>
          </w:p>
        </w:tc>
        <w:tc>
          <w:tcPr>
            <w:tcW w:w="2126" w:type="dxa"/>
          </w:tcPr>
          <w:p w14:paraId="492DAAAF" w14:textId="74F1C15B" w:rsidR="004A4EC3" w:rsidRPr="00564231" w:rsidRDefault="00564231" w:rsidP="004A4EC3">
            <w:r w:rsidRPr="00564231">
              <w:t>0</w:t>
            </w:r>
            <w:r w:rsidR="004A4EC3" w:rsidRPr="00564231">
              <w:t xml:space="preserve"> FTE </w:t>
            </w:r>
          </w:p>
        </w:tc>
      </w:tr>
      <w:tr w:rsidR="004A4EC3" w:rsidRPr="00D007E3" w14:paraId="6BBCF80B" w14:textId="77777777" w:rsidTr="001040AD">
        <w:trPr>
          <w:trHeight w:val="434"/>
        </w:trPr>
        <w:tc>
          <w:tcPr>
            <w:tcW w:w="2410" w:type="dxa"/>
          </w:tcPr>
          <w:p w14:paraId="441BB099" w14:textId="16118058" w:rsidR="004A4EC3" w:rsidRPr="00D007E3" w:rsidRDefault="004A4EC3" w:rsidP="004A4EC3">
            <w:pPr>
              <w:pStyle w:val="Default"/>
              <w:rPr>
                <w:color w:val="000000" w:themeColor="text1"/>
              </w:rPr>
            </w:pPr>
            <w:r w:rsidRPr="00D007E3">
              <w:rPr>
                <w:color w:val="CC5733"/>
              </w:rPr>
              <w:t xml:space="preserve">Location: </w:t>
            </w:r>
          </w:p>
        </w:tc>
        <w:tc>
          <w:tcPr>
            <w:tcW w:w="3260" w:type="dxa"/>
          </w:tcPr>
          <w:p w14:paraId="7552AE47" w14:textId="387572CE" w:rsidR="004A4EC3" w:rsidRPr="00564231" w:rsidRDefault="004A4EC3" w:rsidP="004A4EC3">
            <w:r w:rsidRPr="00564231">
              <w:t xml:space="preserve">Perth Metro </w:t>
            </w:r>
          </w:p>
        </w:tc>
        <w:tc>
          <w:tcPr>
            <w:tcW w:w="1560" w:type="dxa"/>
          </w:tcPr>
          <w:p w14:paraId="7FF4CBAE" w14:textId="0CC22394" w:rsidR="004A4EC3" w:rsidRPr="00D007E3" w:rsidRDefault="004A4EC3" w:rsidP="004A4EC3">
            <w:pPr>
              <w:pStyle w:val="Default"/>
              <w:rPr>
                <w:color w:val="CC5733"/>
              </w:rPr>
            </w:pPr>
          </w:p>
        </w:tc>
        <w:tc>
          <w:tcPr>
            <w:tcW w:w="2126" w:type="dxa"/>
          </w:tcPr>
          <w:p w14:paraId="6D36D602" w14:textId="0EDB96F9" w:rsidR="004A4EC3" w:rsidRPr="00D007E3" w:rsidRDefault="004A4EC3" w:rsidP="004A4EC3"/>
        </w:tc>
      </w:tr>
    </w:tbl>
    <w:p w14:paraId="0659CC79" w14:textId="4FE04358" w:rsidR="00756536" w:rsidRPr="00070651" w:rsidRDefault="004A4EC3" w:rsidP="001040AD">
      <w:pPr>
        <w:pStyle w:val="Heading1"/>
        <w:spacing w:before="240"/>
        <w:rPr>
          <w:sz w:val="24"/>
          <w:szCs w:val="24"/>
        </w:rPr>
      </w:pPr>
      <w:r w:rsidRPr="00070651">
        <w:rPr>
          <w:sz w:val="24"/>
          <w:szCs w:val="24"/>
        </w:rPr>
        <w:t>Our vision is to lead a connected government that delivers a brighter future for Western Australians</w:t>
      </w:r>
      <w:r w:rsidR="005257D4">
        <w:rPr>
          <w:sz w:val="24"/>
          <w:szCs w:val="24"/>
        </w:rPr>
        <w:t xml:space="preserve">. </w:t>
      </w:r>
    </w:p>
    <w:p w14:paraId="064B12A5" w14:textId="4BCEFCFE" w:rsidR="00756536" w:rsidRPr="004A3655" w:rsidRDefault="00756536" w:rsidP="004A3655">
      <w:pPr>
        <w:spacing w:line="240" w:lineRule="auto"/>
      </w:pPr>
      <w:r w:rsidRPr="004A3655">
        <w:t>The Department of the Premier and Cabinet (DPC) leads the public sector in providing whole-of-Government advice and support to the Premier and Cabinet in their service of the WA community.</w:t>
      </w:r>
      <w:r w:rsidR="00044FF3" w:rsidRPr="004A3655">
        <w:t xml:space="preserve"> </w:t>
      </w:r>
    </w:p>
    <w:p w14:paraId="1AEF4CDD" w14:textId="3AB0B98D" w:rsidR="00FE0D47" w:rsidRPr="004A3655" w:rsidRDefault="00FE0D47" w:rsidP="00FE0D47">
      <w:pPr>
        <w:spacing w:line="240" w:lineRule="auto"/>
      </w:pPr>
      <w:r w:rsidRPr="004A3655">
        <w:t xml:space="preserve">Our areas of responsibility include Office of Digital Government, </w:t>
      </w:r>
      <w:r>
        <w:t xml:space="preserve">Intergovernmental Relations and Strategic Priorities, </w:t>
      </w:r>
      <w:r w:rsidRPr="004A3655">
        <w:t>Aboriginal Engagement and Community Policy, Infrastructure, Economy and</w:t>
      </w:r>
      <w:r>
        <w:t xml:space="preserve"> Environment</w:t>
      </w:r>
      <w:r w:rsidRPr="004A3655">
        <w:t xml:space="preserve"> and </w:t>
      </w:r>
      <w:r w:rsidR="00892424">
        <w:t>State Services</w:t>
      </w:r>
      <w:r w:rsidRPr="004A3655">
        <w:t>.</w:t>
      </w:r>
    </w:p>
    <w:p w14:paraId="692C6C49" w14:textId="71F38795" w:rsidR="003A787A" w:rsidRPr="004A3655" w:rsidRDefault="00A00DF9" w:rsidP="004A3655">
      <w:pPr>
        <w:spacing w:line="240" w:lineRule="auto"/>
        <w:rPr>
          <w:rFonts w:ascii="Neue Haas Grotesk Text Pro" w:hAnsi="Neue Haas Grotesk Text Pro"/>
          <w:color w:val="000000" w:themeColor="text1"/>
        </w:rPr>
      </w:pPr>
      <w:r w:rsidRPr="004A3655">
        <w:t>Join us and work in a role where you can make a real difference to the lives of children, families, individuals and communities throughout Western Australia.</w:t>
      </w:r>
      <w:bookmarkStart w:id="0" w:name="_Hlk125896025"/>
    </w:p>
    <w:p w14:paraId="5022EB32" w14:textId="3C4E53A4" w:rsidR="00477E21" w:rsidRPr="00070651" w:rsidRDefault="003522C2" w:rsidP="001040AD">
      <w:pPr>
        <w:pStyle w:val="Heading1"/>
        <w:spacing w:before="200" w:after="200" w:line="240" w:lineRule="auto"/>
        <w:rPr>
          <w:sz w:val="24"/>
          <w:szCs w:val="24"/>
        </w:rPr>
      </w:pPr>
      <w:r>
        <w:rPr>
          <w:sz w:val="24"/>
          <w:szCs w:val="24"/>
        </w:rPr>
        <w:t xml:space="preserve">Our values, </w:t>
      </w:r>
      <w:r w:rsidRPr="00CD0B02">
        <w:rPr>
          <w:i/>
          <w:iCs/>
          <w:sz w:val="24"/>
          <w:szCs w:val="24"/>
        </w:rPr>
        <w:t>Leadership, Connection and Impact</w:t>
      </w:r>
      <w:r>
        <w:rPr>
          <w:sz w:val="24"/>
          <w:szCs w:val="24"/>
        </w:rPr>
        <w:t xml:space="preserve">, underpin the way we work. </w:t>
      </w:r>
    </w:p>
    <w:bookmarkEnd w:id="0"/>
    <w:p w14:paraId="73CE20A3" w14:textId="3ABE49EC" w:rsidR="00564231" w:rsidRDefault="00564231" w:rsidP="001040AD">
      <w:pPr>
        <w:spacing w:line="240" w:lineRule="auto"/>
      </w:pPr>
      <w:r>
        <w:t xml:space="preserve">The Intergovernmental Relations and Strategic Priorities </w:t>
      </w:r>
      <w:r>
        <w:t>d</w:t>
      </w:r>
      <w:r>
        <w:t xml:space="preserve">ivision is a diverse, and dynamic, area of DPC. The </w:t>
      </w:r>
      <w:r>
        <w:t>d</w:t>
      </w:r>
      <w:r>
        <w:t>ivision is composed of the following directorates:</w:t>
      </w:r>
    </w:p>
    <w:p w14:paraId="45C6F990" w14:textId="3622E4D1" w:rsidR="00564231" w:rsidRDefault="00564231" w:rsidP="001040AD">
      <w:pPr>
        <w:spacing w:line="240" w:lineRule="auto"/>
      </w:pPr>
      <w:r>
        <w:t xml:space="preserve">The </w:t>
      </w:r>
      <w:r w:rsidRPr="00564231">
        <w:rPr>
          <w:b/>
          <w:bCs/>
        </w:rPr>
        <w:t>Strategic Priorities (SP)</w:t>
      </w:r>
      <w:r>
        <w:t xml:space="preserve"> </w:t>
      </w:r>
      <w:r>
        <w:t>d</w:t>
      </w:r>
      <w:r>
        <w:t>irectorate focuses on key government priorities and issues that cut across multiple portfolios, providing a pragmatic approach to long standing issues that impact the wellbeing of the WA community. The Directorate strives to achieve outcomes for the WA Community by delivering projects, leading strategic policy development, and providing innovative policy ideas that drive real change.</w:t>
      </w:r>
    </w:p>
    <w:p w14:paraId="7D60D5F6" w14:textId="670362E0" w:rsidR="00564231" w:rsidRDefault="00564231" w:rsidP="001040AD">
      <w:pPr>
        <w:spacing w:line="240" w:lineRule="auto"/>
      </w:pPr>
      <w:r>
        <w:t xml:space="preserve">The </w:t>
      </w:r>
      <w:r w:rsidRPr="00564231">
        <w:rPr>
          <w:b/>
          <w:bCs/>
        </w:rPr>
        <w:t>Intergovernmental Relations (IGR)</w:t>
      </w:r>
      <w:r>
        <w:t xml:space="preserve"> </w:t>
      </w:r>
      <w:r>
        <w:t>d</w:t>
      </w:r>
      <w:r>
        <w:t>irectorate is the State Government’s key advisor on Commonwealth-State matters, driving collaboration on key intergovernmental policy priorities, and strengthening inter-jurisdictional relationships to achieve better outcomes for Western Australia. The Directorate also leads engagement with the Australian Government on the delivery of state-type services to the Indian Ocean Territories.</w:t>
      </w:r>
    </w:p>
    <w:p w14:paraId="06FD379B" w14:textId="77777777" w:rsidR="00564231" w:rsidRDefault="00564231" w:rsidP="001040AD">
      <w:pPr>
        <w:spacing w:line="240" w:lineRule="auto"/>
      </w:pPr>
      <w:r>
        <w:t xml:space="preserve">The </w:t>
      </w:r>
      <w:r w:rsidRPr="00564231">
        <w:rPr>
          <w:b/>
          <w:bCs/>
        </w:rPr>
        <w:t>Strategic Communications Unit (SCU)</w:t>
      </w:r>
      <w:r>
        <w:t xml:space="preserve"> is a whole-of-government communications team that provides strategic communication support to DPC policy units, departments, and agencies on identified key government priorities.</w:t>
      </w:r>
    </w:p>
    <w:p w14:paraId="595A1274" w14:textId="0E5A4A15" w:rsidR="004A3655" w:rsidRPr="004A3655" w:rsidRDefault="00564231" w:rsidP="001040AD">
      <w:pPr>
        <w:spacing w:line="240" w:lineRule="auto"/>
        <w:rPr>
          <w:rFonts w:cs="Calibri"/>
        </w:rPr>
      </w:pPr>
      <w:r>
        <w:t xml:space="preserve">The </w:t>
      </w:r>
      <w:r w:rsidRPr="00564231">
        <w:rPr>
          <w:b/>
          <w:bCs/>
        </w:rPr>
        <w:t>State Security and Defence Policy</w:t>
      </w:r>
      <w:r w:rsidRPr="00564231">
        <w:rPr>
          <w:b/>
          <w:bCs/>
        </w:rPr>
        <w:t xml:space="preserve"> </w:t>
      </w:r>
      <w:r w:rsidRPr="00564231">
        <w:rPr>
          <w:b/>
          <w:bCs/>
        </w:rPr>
        <w:t>(SSDP)</w:t>
      </w:r>
      <w:r>
        <w:t xml:space="preserve"> </w:t>
      </w:r>
      <w:r>
        <w:t>d</w:t>
      </w:r>
      <w:r>
        <w:t>irectorate leads engagement with the Australian Government on defence, national security and emergency management matters and, when required, drives cross-government collaboration and coordination on these issues.</w:t>
      </w:r>
    </w:p>
    <w:p w14:paraId="7D1D0209" w14:textId="6A88ABFD" w:rsidR="00477E21" w:rsidRPr="00280C06" w:rsidRDefault="00A00DF9" w:rsidP="001040AD">
      <w:pPr>
        <w:pStyle w:val="Heading1"/>
        <w:spacing w:after="80" w:line="240" w:lineRule="auto"/>
        <w:rPr>
          <w:b w:val="0"/>
        </w:rPr>
      </w:pPr>
      <w:r w:rsidRPr="00280C06">
        <w:rPr>
          <w:sz w:val="24"/>
          <w:szCs w:val="24"/>
        </w:rPr>
        <w:lastRenderedPageBreak/>
        <w:t xml:space="preserve">About the </w:t>
      </w:r>
      <w:r w:rsidR="00756536" w:rsidRPr="00280C06">
        <w:rPr>
          <w:sz w:val="24"/>
          <w:szCs w:val="24"/>
        </w:rPr>
        <w:t>Role</w:t>
      </w:r>
      <w:r w:rsidR="00C45F38" w:rsidRPr="00280C06">
        <w:rPr>
          <w:sz w:val="24"/>
          <w:szCs w:val="24"/>
        </w:rPr>
        <w:t xml:space="preserve"> </w:t>
      </w:r>
      <w:r w:rsidR="004A4EC3" w:rsidRPr="00280C06">
        <w:rPr>
          <w:sz w:val="24"/>
          <w:szCs w:val="24"/>
        </w:rPr>
        <w:t>and Responsibilities</w:t>
      </w:r>
    </w:p>
    <w:p w14:paraId="462C62B7" w14:textId="5F282F6C" w:rsidR="004A3655" w:rsidRDefault="00564231" w:rsidP="00EE4351">
      <w:pPr>
        <w:spacing w:after="120" w:line="240" w:lineRule="auto"/>
      </w:pPr>
      <w:r w:rsidRPr="00564231">
        <w:t>The Senior Policy Officer provides policy support and advice to the Principal Policy Officer/Manager and assists with research and analysis in relation to the development, implementation and review of Government priorities from a cross portfolio and national perspective</w:t>
      </w:r>
      <w:r w:rsidR="00756536" w:rsidRPr="00D007E3">
        <w:t>.</w:t>
      </w:r>
    </w:p>
    <w:p w14:paraId="392B1782" w14:textId="59A36301" w:rsidR="00756536" w:rsidRPr="00070651" w:rsidRDefault="00564231" w:rsidP="001040AD">
      <w:pPr>
        <w:pStyle w:val="Heading3"/>
        <w:spacing w:before="200" w:after="40" w:line="240" w:lineRule="auto"/>
        <w:rPr>
          <w:rFonts w:cs="Arial"/>
          <w:sz w:val="24"/>
        </w:rPr>
      </w:pPr>
      <w:r>
        <w:rPr>
          <w:rFonts w:cs="Arial"/>
          <w:sz w:val="24"/>
        </w:rPr>
        <w:t>Strategic Alignment</w:t>
      </w:r>
      <w:r w:rsidR="00756536" w:rsidRPr="00070651">
        <w:rPr>
          <w:rFonts w:cs="Arial"/>
          <w:sz w:val="24"/>
        </w:rPr>
        <w:t xml:space="preserve"> </w:t>
      </w:r>
    </w:p>
    <w:p w14:paraId="171E7186" w14:textId="402A4082" w:rsidR="00564231" w:rsidRDefault="00564231" w:rsidP="00EE4351">
      <w:pPr>
        <w:pStyle w:val="ListParagraph"/>
        <w:numPr>
          <w:ilvl w:val="0"/>
          <w:numId w:val="17"/>
        </w:numPr>
        <w:spacing w:after="40"/>
        <w:ind w:left="357" w:hanging="357"/>
        <w:rPr>
          <w:color w:val="auto"/>
          <w:szCs w:val="24"/>
        </w:rPr>
      </w:pPr>
      <w:r w:rsidRPr="00564231">
        <w:rPr>
          <w:color w:val="auto"/>
          <w:szCs w:val="24"/>
        </w:rPr>
        <w:t>Support the Manager in the development, coordination, implementation and review of Government policies from cross portfolio and national perspective</w:t>
      </w:r>
      <w:r>
        <w:rPr>
          <w:color w:val="auto"/>
          <w:szCs w:val="24"/>
        </w:rPr>
        <w:t>.</w:t>
      </w:r>
    </w:p>
    <w:p w14:paraId="127DA4E9" w14:textId="77777777" w:rsidR="00564231" w:rsidRPr="00564231" w:rsidRDefault="00564231" w:rsidP="00EE4351">
      <w:pPr>
        <w:pStyle w:val="ListParagraph"/>
        <w:numPr>
          <w:ilvl w:val="0"/>
          <w:numId w:val="17"/>
        </w:numPr>
        <w:spacing w:after="40"/>
        <w:ind w:left="357" w:hanging="357"/>
        <w:rPr>
          <w:color w:val="auto"/>
          <w:szCs w:val="24"/>
        </w:rPr>
      </w:pPr>
      <w:r w:rsidRPr="00564231">
        <w:rPr>
          <w:color w:val="auto"/>
          <w:szCs w:val="24"/>
        </w:rPr>
        <w:t xml:space="preserve">Provide high-level analysis, advice and support to the Principal Policy Office/Manager and Executive Director on highly sensitive, complex and confidential whole of Government issues, policies and initiatives as they arise. </w:t>
      </w:r>
    </w:p>
    <w:p w14:paraId="792C484C" w14:textId="77777777" w:rsidR="00564231" w:rsidRPr="00564231" w:rsidRDefault="00564231" w:rsidP="00EE4351">
      <w:pPr>
        <w:pStyle w:val="ListParagraph"/>
        <w:numPr>
          <w:ilvl w:val="0"/>
          <w:numId w:val="17"/>
        </w:numPr>
        <w:spacing w:after="40"/>
        <w:ind w:left="357" w:hanging="357"/>
        <w:rPr>
          <w:color w:val="auto"/>
          <w:szCs w:val="24"/>
        </w:rPr>
      </w:pPr>
      <w:r w:rsidRPr="00564231">
        <w:rPr>
          <w:color w:val="auto"/>
          <w:szCs w:val="24"/>
        </w:rPr>
        <w:t xml:space="preserve">Participate in and assist the Manager with high-level negotiations, including researching and informing Government policy, with key stakeholders including: the Commonwealth government, Ministerial Offices, State agencies and other jurisdictions. </w:t>
      </w:r>
    </w:p>
    <w:p w14:paraId="32DE7AA7" w14:textId="77777777" w:rsidR="00564231" w:rsidRPr="00564231" w:rsidRDefault="00564231" w:rsidP="00EE4351">
      <w:pPr>
        <w:pStyle w:val="ListParagraph"/>
        <w:numPr>
          <w:ilvl w:val="0"/>
          <w:numId w:val="17"/>
        </w:numPr>
        <w:spacing w:after="40"/>
        <w:ind w:left="357" w:hanging="357"/>
        <w:rPr>
          <w:color w:val="auto"/>
          <w:szCs w:val="24"/>
        </w:rPr>
      </w:pPr>
      <w:r w:rsidRPr="00564231">
        <w:rPr>
          <w:color w:val="auto"/>
          <w:szCs w:val="24"/>
        </w:rPr>
        <w:t xml:space="preserve">Contribute to Western Australia’s policy responses in relation to National Cabinet and develop briefing notes and additional information for National Cabinet and related meetings. </w:t>
      </w:r>
    </w:p>
    <w:p w14:paraId="1362CFAA" w14:textId="4F01E9F7" w:rsidR="00564231" w:rsidRDefault="00564231" w:rsidP="00EE4351">
      <w:pPr>
        <w:pStyle w:val="ListParagraph"/>
        <w:numPr>
          <w:ilvl w:val="0"/>
          <w:numId w:val="17"/>
        </w:numPr>
        <w:rPr>
          <w:color w:val="auto"/>
          <w:szCs w:val="24"/>
        </w:rPr>
      </w:pPr>
      <w:r w:rsidRPr="00564231">
        <w:rPr>
          <w:color w:val="auto"/>
          <w:szCs w:val="24"/>
        </w:rPr>
        <w:t xml:space="preserve">Interpret and use processes and </w:t>
      </w:r>
      <w:proofErr w:type="spellStart"/>
      <w:r w:rsidRPr="00564231">
        <w:rPr>
          <w:color w:val="auto"/>
          <w:szCs w:val="24"/>
        </w:rPr>
        <w:t>principles</w:t>
      </w:r>
      <w:proofErr w:type="spellEnd"/>
      <w:r w:rsidRPr="00564231">
        <w:rPr>
          <w:color w:val="auto"/>
          <w:szCs w:val="24"/>
        </w:rPr>
        <w:t xml:space="preserve"> involved in policy development such as circulars, cabinet and parliamentary procedures, Executive Council guidelines and regulatory guidelines</w:t>
      </w:r>
      <w:r>
        <w:rPr>
          <w:color w:val="auto"/>
          <w:szCs w:val="24"/>
        </w:rPr>
        <w:t>.</w:t>
      </w:r>
    </w:p>
    <w:p w14:paraId="3A07CDD2" w14:textId="51294F9B" w:rsidR="00756536" w:rsidRPr="00564231" w:rsidRDefault="00564231" w:rsidP="00EE4351">
      <w:pPr>
        <w:pStyle w:val="Heading3"/>
        <w:spacing w:before="200" w:after="40" w:line="240" w:lineRule="auto"/>
        <w:rPr>
          <w:rFonts w:cs="Arial"/>
          <w:color w:val="auto"/>
          <w:sz w:val="24"/>
        </w:rPr>
      </w:pPr>
      <w:r w:rsidRPr="00564231">
        <w:rPr>
          <w:rFonts w:cs="Arial"/>
          <w:color w:val="auto"/>
          <w:sz w:val="24"/>
        </w:rPr>
        <w:t>Critical Thinking</w:t>
      </w:r>
    </w:p>
    <w:p w14:paraId="3BBBC5BE" w14:textId="77777777" w:rsidR="00564231" w:rsidRPr="00564231" w:rsidRDefault="00564231" w:rsidP="00EE4351">
      <w:pPr>
        <w:pStyle w:val="ListParagraph"/>
        <w:numPr>
          <w:ilvl w:val="0"/>
          <w:numId w:val="17"/>
        </w:numPr>
        <w:spacing w:after="40"/>
        <w:ind w:left="357" w:hanging="357"/>
        <w:rPr>
          <w:color w:val="auto"/>
          <w:szCs w:val="24"/>
        </w:rPr>
      </w:pPr>
      <w:r w:rsidRPr="00564231">
        <w:rPr>
          <w:color w:val="auto"/>
          <w:szCs w:val="24"/>
        </w:rPr>
        <w:t xml:space="preserve">Understand specific policy development in the context of whole-of Government priorities and the Government’s policy agenda and contribute to the development of the policy agenda or framework. </w:t>
      </w:r>
    </w:p>
    <w:p w14:paraId="0B617DB3" w14:textId="78992532" w:rsidR="00756536" w:rsidRPr="00564231" w:rsidRDefault="00564231" w:rsidP="00EE4351">
      <w:pPr>
        <w:pStyle w:val="ListParagraph"/>
        <w:numPr>
          <w:ilvl w:val="0"/>
          <w:numId w:val="17"/>
        </w:numPr>
        <w:rPr>
          <w:color w:val="auto"/>
          <w:szCs w:val="24"/>
        </w:rPr>
      </w:pPr>
      <w:r w:rsidRPr="00564231">
        <w:rPr>
          <w:color w:val="auto"/>
          <w:szCs w:val="24"/>
        </w:rPr>
        <w:t>Investigate the political implications of policy options. Understand how options are related to departmental and wider government objectives and to the policy priorities of other jurisdictions</w:t>
      </w:r>
      <w:r>
        <w:rPr>
          <w:color w:val="auto"/>
          <w:szCs w:val="24"/>
        </w:rPr>
        <w:t>.</w:t>
      </w:r>
    </w:p>
    <w:p w14:paraId="03CF070C" w14:textId="2B5E5C88" w:rsidR="00756536" w:rsidRPr="00564231" w:rsidRDefault="00564231" w:rsidP="00EE4351">
      <w:pPr>
        <w:pStyle w:val="Heading3"/>
        <w:spacing w:before="200" w:after="40" w:line="240" w:lineRule="auto"/>
        <w:rPr>
          <w:rFonts w:cs="Arial"/>
          <w:color w:val="auto"/>
          <w:sz w:val="24"/>
        </w:rPr>
      </w:pPr>
      <w:r w:rsidRPr="00564231">
        <w:rPr>
          <w:rFonts w:cs="Arial"/>
          <w:color w:val="auto"/>
          <w:sz w:val="24"/>
        </w:rPr>
        <w:t>Communication and Engagement</w:t>
      </w:r>
      <w:r w:rsidR="00756536" w:rsidRPr="00564231">
        <w:rPr>
          <w:rFonts w:cs="Arial"/>
          <w:color w:val="auto"/>
          <w:sz w:val="24"/>
        </w:rPr>
        <w:t xml:space="preserve"> </w:t>
      </w:r>
    </w:p>
    <w:p w14:paraId="6FCACC03" w14:textId="77777777" w:rsidR="00564231" w:rsidRPr="00564231" w:rsidRDefault="00564231" w:rsidP="00EE4351">
      <w:pPr>
        <w:pStyle w:val="ListParagraph"/>
        <w:numPr>
          <w:ilvl w:val="0"/>
          <w:numId w:val="17"/>
        </w:numPr>
        <w:spacing w:after="40"/>
        <w:ind w:left="357" w:hanging="357"/>
        <w:rPr>
          <w:color w:val="auto"/>
          <w:szCs w:val="24"/>
        </w:rPr>
      </w:pPr>
      <w:r w:rsidRPr="00564231">
        <w:rPr>
          <w:color w:val="auto"/>
          <w:szCs w:val="24"/>
        </w:rPr>
        <w:t xml:space="preserve">Negotiate, mediate and collaborate in developing policy with key stakeholders including: the Commonwealth Government, State agencies and other jurisdictions. </w:t>
      </w:r>
    </w:p>
    <w:p w14:paraId="5201888C" w14:textId="77777777" w:rsidR="00564231" w:rsidRPr="00564231" w:rsidRDefault="00564231" w:rsidP="00EE4351">
      <w:pPr>
        <w:pStyle w:val="ListParagraph"/>
        <w:numPr>
          <w:ilvl w:val="0"/>
          <w:numId w:val="17"/>
        </w:numPr>
        <w:spacing w:after="40"/>
        <w:ind w:left="357" w:hanging="357"/>
        <w:rPr>
          <w:color w:val="auto"/>
          <w:szCs w:val="24"/>
        </w:rPr>
      </w:pPr>
      <w:r w:rsidRPr="00564231">
        <w:rPr>
          <w:color w:val="auto"/>
          <w:szCs w:val="24"/>
        </w:rPr>
        <w:t xml:space="preserve">Develop resources to inform briefings and negotiations, </w:t>
      </w:r>
      <w:proofErr w:type="gramStart"/>
      <w:r w:rsidRPr="00564231">
        <w:rPr>
          <w:color w:val="auto"/>
          <w:szCs w:val="24"/>
        </w:rPr>
        <w:t>taking into account</w:t>
      </w:r>
      <w:proofErr w:type="gramEnd"/>
      <w:r w:rsidRPr="00564231">
        <w:rPr>
          <w:color w:val="auto"/>
          <w:szCs w:val="24"/>
        </w:rPr>
        <w:t xml:space="preserve"> potential risks and impacts of policy change (both qualitative and quantitative) on the community, State agencies and government as a whole.  </w:t>
      </w:r>
    </w:p>
    <w:p w14:paraId="1FE04DA2" w14:textId="77777777" w:rsidR="00564231" w:rsidRPr="00564231" w:rsidRDefault="00564231" w:rsidP="00EE4351">
      <w:pPr>
        <w:pStyle w:val="ListParagraph"/>
        <w:numPr>
          <w:ilvl w:val="0"/>
          <w:numId w:val="17"/>
        </w:numPr>
        <w:spacing w:after="40"/>
        <w:ind w:left="357" w:hanging="357"/>
        <w:rPr>
          <w:color w:val="auto"/>
          <w:szCs w:val="24"/>
        </w:rPr>
      </w:pPr>
      <w:r w:rsidRPr="00564231">
        <w:rPr>
          <w:color w:val="auto"/>
          <w:szCs w:val="24"/>
        </w:rPr>
        <w:t xml:space="preserve">Identify the sensitivities and diversity of the target audience and tailor communication appropriately. </w:t>
      </w:r>
    </w:p>
    <w:p w14:paraId="384DFC86" w14:textId="70B2E318" w:rsidR="00721C5E" w:rsidRPr="00564231" w:rsidRDefault="00564231" w:rsidP="00EE4351">
      <w:pPr>
        <w:pStyle w:val="ListParagraph"/>
        <w:numPr>
          <w:ilvl w:val="0"/>
          <w:numId w:val="17"/>
        </w:numPr>
        <w:rPr>
          <w:color w:val="auto"/>
          <w:szCs w:val="24"/>
        </w:rPr>
      </w:pPr>
      <w:r w:rsidRPr="00564231">
        <w:rPr>
          <w:color w:val="auto"/>
          <w:szCs w:val="24"/>
        </w:rPr>
        <w:t>With the support of the Manager, represent the Department and/or the State Government in a range of inter-agency and cross-jurisdictional forums</w:t>
      </w:r>
      <w:r>
        <w:rPr>
          <w:color w:val="auto"/>
          <w:szCs w:val="24"/>
        </w:rPr>
        <w:t>.</w:t>
      </w:r>
    </w:p>
    <w:p w14:paraId="7CB939FD" w14:textId="59053BBC" w:rsidR="00756536" w:rsidRPr="00564231" w:rsidRDefault="00564231" w:rsidP="00EE4351">
      <w:pPr>
        <w:pStyle w:val="Heading3"/>
        <w:spacing w:before="200" w:after="40" w:line="240" w:lineRule="auto"/>
        <w:rPr>
          <w:rFonts w:cs="Arial"/>
          <w:color w:val="auto"/>
          <w:sz w:val="24"/>
        </w:rPr>
      </w:pPr>
      <w:r w:rsidRPr="00564231">
        <w:rPr>
          <w:rFonts w:cs="Arial"/>
          <w:color w:val="auto"/>
          <w:sz w:val="24"/>
        </w:rPr>
        <w:t>Policy Implementation and Evaluation</w:t>
      </w:r>
    </w:p>
    <w:p w14:paraId="64F409E7" w14:textId="77777777" w:rsidR="00564231" w:rsidRPr="00564231" w:rsidRDefault="00564231" w:rsidP="00EE4351">
      <w:pPr>
        <w:pStyle w:val="ListParagraph"/>
        <w:numPr>
          <w:ilvl w:val="0"/>
          <w:numId w:val="17"/>
        </w:numPr>
        <w:spacing w:after="40"/>
        <w:ind w:left="357" w:hanging="357"/>
        <w:rPr>
          <w:color w:val="auto"/>
          <w:szCs w:val="24"/>
        </w:rPr>
      </w:pPr>
      <w:r w:rsidRPr="00564231">
        <w:rPr>
          <w:color w:val="auto"/>
          <w:szCs w:val="24"/>
        </w:rPr>
        <w:t xml:space="preserve">Undertake and interpret ongoing environmental scanning, including analysis and consultation with key stakeholders, in the evaluation of policy effectiveness and performance and recommend a course of action. </w:t>
      </w:r>
    </w:p>
    <w:p w14:paraId="012CC00F" w14:textId="77777777" w:rsidR="00564231" w:rsidRPr="00564231" w:rsidRDefault="00564231" w:rsidP="00EE4351">
      <w:pPr>
        <w:pStyle w:val="ListParagraph"/>
        <w:numPr>
          <w:ilvl w:val="0"/>
          <w:numId w:val="17"/>
        </w:numPr>
        <w:spacing w:after="40"/>
        <w:ind w:left="357" w:hanging="357"/>
        <w:rPr>
          <w:color w:val="auto"/>
          <w:szCs w:val="24"/>
        </w:rPr>
      </w:pPr>
      <w:r w:rsidRPr="00564231">
        <w:rPr>
          <w:color w:val="auto"/>
          <w:szCs w:val="24"/>
        </w:rPr>
        <w:t xml:space="preserve">Liaise and work with key stakeholders to improve policy in practice, identifying critical areas for attention and resolve problems effectively.  </w:t>
      </w:r>
    </w:p>
    <w:p w14:paraId="3B2709B6" w14:textId="6D0BBAC5" w:rsidR="004A4EC3" w:rsidRDefault="00564231" w:rsidP="00EE4351">
      <w:pPr>
        <w:pStyle w:val="ListParagraph"/>
        <w:numPr>
          <w:ilvl w:val="0"/>
          <w:numId w:val="17"/>
        </w:numPr>
        <w:rPr>
          <w:color w:val="auto"/>
          <w:szCs w:val="24"/>
        </w:rPr>
      </w:pPr>
      <w:r w:rsidRPr="00564231">
        <w:rPr>
          <w:color w:val="auto"/>
          <w:szCs w:val="24"/>
        </w:rPr>
        <w:t>Manage stakeholder engagement across a range of specific intergovernmental portfolios</w:t>
      </w:r>
      <w:r>
        <w:rPr>
          <w:color w:val="auto"/>
          <w:szCs w:val="24"/>
        </w:rPr>
        <w:t>.</w:t>
      </w:r>
    </w:p>
    <w:p w14:paraId="183976AD" w14:textId="3ED2372E" w:rsidR="00564231" w:rsidRPr="00564231" w:rsidRDefault="00564231" w:rsidP="001040AD">
      <w:pPr>
        <w:pStyle w:val="Heading3"/>
        <w:spacing w:before="200" w:after="40" w:line="240" w:lineRule="auto"/>
        <w:rPr>
          <w:rFonts w:cs="Arial"/>
          <w:color w:val="auto"/>
          <w:sz w:val="24"/>
        </w:rPr>
      </w:pPr>
      <w:r>
        <w:rPr>
          <w:rFonts w:cs="Arial"/>
          <w:color w:val="auto"/>
          <w:sz w:val="24"/>
        </w:rPr>
        <w:t>Other</w:t>
      </w:r>
    </w:p>
    <w:p w14:paraId="6F8A82AB" w14:textId="27992C2C" w:rsidR="00564231" w:rsidRPr="00564231" w:rsidRDefault="00564231" w:rsidP="00564231">
      <w:pPr>
        <w:pStyle w:val="ListParagraph"/>
        <w:numPr>
          <w:ilvl w:val="0"/>
          <w:numId w:val="17"/>
        </w:numPr>
        <w:rPr>
          <w:color w:val="auto"/>
          <w:szCs w:val="24"/>
        </w:rPr>
      </w:pPr>
      <w:r w:rsidRPr="00564231">
        <w:rPr>
          <w:color w:val="auto"/>
          <w:szCs w:val="24"/>
        </w:rPr>
        <w:t>Mentoring and supporting the development and work of other policy officers</w:t>
      </w:r>
      <w:r>
        <w:rPr>
          <w:color w:val="auto"/>
          <w:szCs w:val="24"/>
        </w:rPr>
        <w:t>.</w:t>
      </w:r>
      <w:r w:rsidRPr="00564231">
        <w:rPr>
          <w:color w:val="auto"/>
          <w:szCs w:val="24"/>
        </w:rPr>
        <w:t xml:space="preserve"> </w:t>
      </w:r>
    </w:p>
    <w:p w14:paraId="32AF7670" w14:textId="3FD4712F" w:rsidR="00756536" w:rsidRPr="00070651" w:rsidRDefault="00F167A5" w:rsidP="00C47631">
      <w:pPr>
        <w:pStyle w:val="Heading2"/>
        <w:rPr>
          <w:sz w:val="24"/>
          <w:szCs w:val="24"/>
        </w:rPr>
      </w:pPr>
      <w:r>
        <w:rPr>
          <w:sz w:val="24"/>
          <w:szCs w:val="24"/>
        </w:rPr>
        <w:lastRenderedPageBreak/>
        <w:t>Corporate</w:t>
      </w:r>
      <w:r w:rsidR="004A4EC3" w:rsidRPr="00070651">
        <w:rPr>
          <w:sz w:val="24"/>
          <w:szCs w:val="24"/>
        </w:rPr>
        <w:t xml:space="preserve"> </w:t>
      </w:r>
      <w:r w:rsidR="00756536" w:rsidRPr="00070651">
        <w:rPr>
          <w:sz w:val="24"/>
          <w:szCs w:val="24"/>
        </w:rPr>
        <w:t>Responsibilities</w:t>
      </w:r>
    </w:p>
    <w:p w14:paraId="2C021AC5" w14:textId="77777777" w:rsidR="00F167A5" w:rsidRPr="00796E74" w:rsidRDefault="00F167A5" w:rsidP="00CF070B">
      <w:pPr>
        <w:pStyle w:val="ListParagraph"/>
        <w:numPr>
          <w:ilvl w:val="0"/>
          <w:numId w:val="18"/>
        </w:numPr>
        <w:ind w:left="360" w:hanging="360"/>
        <w:rPr>
          <w:color w:val="auto"/>
          <w:szCs w:val="24"/>
        </w:rPr>
      </w:pPr>
      <w:r w:rsidRPr="00796E74">
        <w:rPr>
          <w:color w:val="auto"/>
          <w:szCs w:val="24"/>
        </w:rPr>
        <w:t>Exhibits accountability, professional integrity and respect consistent with DPC Values, the Code of Conduct, and the public sector Code of Ethics.</w:t>
      </w:r>
    </w:p>
    <w:p w14:paraId="67C9CBAC" w14:textId="77777777" w:rsidR="00F167A5" w:rsidRDefault="00F167A5" w:rsidP="00CF070B">
      <w:pPr>
        <w:pStyle w:val="ListParagraph"/>
        <w:numPr>
          <w:ilvl w:val="0"/>
          <w:numId w:val="18"/>
        </w:numPr>
        <w:ind w:left="360" w:hanging="360"/>
        <w:rPr>
          <w:color w:val="auto"/>
          <w:szCs w:val="24"/>
        </w:rPr>
      </w:pPr>
      <w:r w:rsidRPr="00405858">
        <w:rPr>
          <w:color w:val="auto"/>
          <w:szCs w:val="24"/>
        </w:rPr>
        <w:t xml:space="preserve">Takes reasonable care to protect your own safety and health at work, and that of others by co-operating with the safety and health policies and procedures of the Department and complying with all provisions of the </w:t>
      </w:r>
      <w:r w:rsidRPr="00A972A4">
        <w:rPr>
          <w:i/>
          <w:iCs/>
          <w:color w:val="auto"/>
          <w:szCs w:val="24"/>
        </w:rPr>
        <w:t>Work Health and Safety Act 2020</w:t>
      </w:r>
    </w:p>
    <w:p w14:paraId="43976E59" w14:textId="77777777" w:rsidR="00F167A5" w:rsidRPr="0098212A" w:rsidRDefault="00F167A5" w:rsidP="00CF070B">
      <w:pPr>
        <w:pStyle w:val="ListParagraph"/>
        <w:numPr>
          <w:ilvl w:val="0"/>
          <w:numId w:val="18"/>
        </w:numPr>
        <w:ind w:left="360" w:hanging="360"/>
        <w:rPr>
          <w:color w:val="auto"/>
          <w:szCs w:val="24"/>
        </w:rPr>
      </w:pPr>
      <w:r w:rsidRPr="0098212A">
        <w:rPr>
          <w:color w:val="auto"/>
          <w:szCs w:val="24"/>
        </w:rPr>
        <w:t>Undertakes other duties as required.</w:t>
      </w:r>
    </w:p>
    <w:p w14:paraId="53311947" w14:textId="18BEF484" w:rsidR="00B646FB" w:rsidRPr="00070651" w:rsidRDefault="007421AD" w:rsidP="00C47631">
      <w:pPr>
        <w:pStyle w:val="Heading2"/>
        <w:rPr>
          <w:sz w:val="24"/>
          <w:szCs w:val="24"/>
        </w:rPr>
      </w:pPr>
      <w:r>
        <w:rPr>
          <w:sz w:val="24"/>
          <w:szCs w:val="24"/>
        </w:rPr>
        <w:t>Work Related Capabilities (Selection Criteria)</w:t>
      </w:r>
    </w:p>
    <w:p w14:paraId="1480C713" w14:textId="0337B0EA" w:rsidR="006B23B9" w:rsidRPr="006B23B9" w:rsidRDefault="006B23B9" w:rsidP="00EE4351">
      <w:pPr>
        <w:tabs>
          <w:tab w:val="left" w:pos="5841"/>
        </w:tabs>
        <w:spacing w:before="240"/>
        <w:rPr>
          <w:b/>
          <w:bCs/>
        </w:rPr>
      </w:pPr>
      <w:r w:rsidRPr="006B23B9">
        <w:rPr>
          <w:b/>
          <w:bCs/>
        </w:rPr>
        <w:t>Essential</w:t>
      </w:r>
    </w:p>
    <w:p w14:paraId="7F1C6D04" w14:textId="11AF7DFB" w:rsidR="006B23B9" w:rsidRPr="006B23B9" w:rsidRDefault="006B23B9" w:rsidP="00435AF4">
      <w:pPr>
        <w:pStyle w:val="ListParagraph"/>
        <w:numPr>
          <w:ilvl w:val="0"/>
          <w:numId w:val="9"/>
        </w:numPr>
        <w:tabs>
          <w:tab w:val="left" w:pos="5841"/>
        </w:tabs>
        <w:ind w:left="360" w:hanging="360"/>
      </w:pPr>
      <w:r w:rsidRPr="006B23B9">
        <w:rPr>
          <w:b/>
          <w:bCs/>
          <w:color w:val="auto"/>
        </w:rPr>
        <w:t>Shapes and Manages Strategy</w:t>
      </w:r>
      <w:r>
        <w:rPr>
          <w:color w:val="auto"/>
        </w:rPr>
        <w:br/>
      </w:r>
      <w:r w:rsidRPr="006B23B9">
        <w:rPr>
          <w:color w:val="auto"/>
        </w:rPr>
        <w:t>Thinks strategically and understands the department’s objectives. Supports this shared purpose and direction by aligning tasks to strategic objectives and communicating expectations. Harnesses information and opportunities by gathering information from a variety of sources and maintains an awareness of critical issues. Shows judgement, intelligence and common sense.</w:t>
      </w:r>
    </w:p>
    <w:p w14:paraId="5AE4F0A6" w14:textId="77777777" w:rsidR="006B23B9" w:rsidRDefault="006B23B9" w:rsidP="006B23B9">
      <w:pPr>
        <w:pStyle w:val="ListParagraph"/>
        <w:numPr>
          <w:ilvl w:val="0"/>
          <w:numId w:val="9"/>
        </w:numPr>
        <w:tabs>
          <w:tab w:val="left" w:pos="5841"/>
        </w:tabs>
        <w:ind w:left="360" w:hanging="360"/>
      </w:pPr>
      <w:r w:rsidRPr="006B23B9">
        <w:rPr>
          <w:b/>
          <w:bCs/>
        </w:rPr>
        <w:t>Achieves Results</w:t>
      </w:r>
      <w:r w:rsidRPr="006B23B9">
        <w:t xml:space="preserve"> </w:t>
      </w:r>
      <w:r>
        <w:br/>
      </w:r>
      <w:r w:rsidRPr="006B23B9">
        <w:t xml:space="preserve">Takes responsibility for managing projects to achieve results by monitoring progress and adjusting plans as required. Identifies and uses resources wisely. Responds positively to change and remains flexible and capable of determining the necessary course of action. Applies and builds professional expertise to achieve outcomes for the business unit. </w:t>
      </w:r>
    </w:p>
    <w:p w14:paraId="2CCB1B79" w14:textId="77777777" w:rsidR="006B23B9" w:rsidRDefault="006B23B9" w:rsidP="006B23B9">
      <w:pPr>
        <w:pStyle w:val="ListParagraph"/>
        <w:numPr>
          <w:ilvl w:val="0"/>
          <w:numId w:val="9"/>
        </w:numPr>
        <w:tabs>
          <w:tab w:val="left" w:pos="5841"/>
        </w:tabs>
        <w:ind w:left="360" w:hanging="360"/>
      </w:pPr>
      <w:r w:rsidRPr="006B23B9">
        <w:rPr>
          <w:b/>
          <w:bCs/>
        </w:rPr>
        <w:t>Builds Productive Relationships</w:t>
      </w:r>
      <w:r w:rsidRPr="006B23B9">
        <w:t xml:space="preserve"> </w:t>
      </w:r>
      <w:r>
        <w:br/>
      </w:r>
      <w:r w:rsidRPr="006B23B9">
        <w:t>Builds and sustains relationships with a network of internal and external stakeholders. Listens to, understands and recognises the needs and the contribution of others. Values individual differences and diversity. Shares learning and supports others by encouraging development and identifying learning and sharing this with others.</w:t>
      </w:r>
    </w:p>
    <w:p w14:paraId="37AE7E1E" w14:textId="77777777" w:rsidR="006B23B9" w:rsidRDefault="006B23B9" w:rsidP="006B23B9">
      <w:pPr>
        <w:pStyle w:val="ListParagraph"/>
        <w:numPr>
          <w:ilvl w:val="0"/>
          <w:numId w:val="9"/>
        </w:numPr>
        <w:tabs>
          <w:tab w:val="left" w:pos="5841"/>
        </w:tabs>
        <w:ind w:left="360" w:hanging="360"/>
      </w:pPr>
      <w:r w:rsidRPr="006B23B9">
        <w:rPr>
          <w:b/>
          <w:bCs/>
        </w:rPr>
        <w:t>Exemplifies Personal Integrity and Self-Awareness</w:t>
      </w:r>
      <w:r>
        <w:br/>
      </w:r>
      <w:r w:rsidRPr="006B23B9">
        <w:t xml:space="preserve">Demonstrates public service professionalism and probity by adhering to public sector values and the Code of Conduct. Engages with risk and shows personal courage in challenging issues constructively. Commits to action to meet objectives and progress work. Promotes and adopts a positive and balanced approach to work. Demonstrates self-awareness and a commitment to personal development by reflecting on own behaviour and recognises the impact on others.  </w:t>
      </w:r>
    </w:p>
    <w:p w14:paraId="79D757E3" w14:textId="2F549613" w:rsidR="00EE4351" w:rsidRDefault="006B23B9" w:rsidP="00EE4351">
      <w:pPr>
        <w:pStyle w:val="ListParagraph"/>
        <w:numPr>
          <w:ilvl w:val="0"/>
          <w:numId w:val="9"/>
        </w:numPr>
        <w:tabs>
          <w:tab w:val="left" w:pos="5841"/>
        </w:tabs>
        <w:ind w:left="360" w:hanging="360"/>
      </w:pPr>
      <w:r w:rsidRPr="006B23B9">
        <w:rPr>
          <w:b/>
          <w:bCs/>
        </w:rPr>
        <w:t xml:space="preserve">Communicates and Influences Effectively </w:t>
      </w:r>
      <w:r w:rsidRPr="006B23B9">
        <w:rPr>
          <w:b/>
          <w:bCs/>
        </w:rPr>
        <w:br/>
      </w:r>
      <w:r w:rsidRPr="006B23B9">
        <w:t>Confidently presents messages in a clear and concise manner. Focuses on key points and uses appropriate, unambiguous language. Listens, understands and adapts messages to the audience. Approaches negotiations with a strong grasp of the key issues and presents persuasive arguments.</w:t>
      </w:r>
    </w:p>
    <w:p w14:paraId="1C4B5959" w14:textId="33E4FBA7" w:rsidR="006B23B9" w:rsidRDefault="006B23B9" w:rsidP="00EE4351">
      <w:pPr>
        <w:spacing w:before="240"/>
      </w:pPr>
      <w:r>
        <w:rPr>
          <w:b/>
          <w:bCs/>
        </w:rPr>
        <w:t>Desirable</w:t>
      </w:r>
    </w:p>
    <w:p w14:paraId="46B13A37" w14:textId="569F4270" w:rsidR="006B23B9" w:rsidRPr="0098212A" w:rsidRDefault="006B23B9" w:rsidP="006B23B9">
      <w:pPr>
        <w:pStyle w:val="ListParagraph"/>
        <w:numPr>
          <w:ilvl w:val="0"/>
          <w:numId w:val="18"/>
        </w:numPr>
        <w:ind w:left="360" w:hanging="360"/>
        <w:rPr>
          <w:color w:val="auto"/>
          <w:szCs w:val="24"/>
        </w:rPr>
      </w:pPr>
      <w:r w:rsidRPr="006B23B9">
        <w:rPr>
          <w:color w:val="auto"/>
          <w:szCs w:val="24"/>
        </w:rPr>
        <w:t>Relevant tertiary qualifications</w:t>
      </w:r>
      <w:r w:rsidRPr="0098212A">
        <w:rPr>
          <w:color w:val="auto"/>
          <w:szCs w:val="24"/>
        </w:rPr>
        <w:t>.</w:t>
      </w:r>
    </w:p>
    <w:p w14:paraId="272C8C0F" w14:textId="77777777" w:rsidR="006B23B9" w:rsidRDefault="006B23B9" w:rsidP="006B23B9"/>
    <w:p w14:paraId="34E14CC0" w14:textId="77777777" w:rsidR="00EE4351" w:rsidRDefault="00EE4351" w:rsidP="006B23B9"/>
    <w:p w14:paraId="356F7AEF" w14:textId="77777777" w:rsidR="00EE4351" w:rsidRPr="006B23B9" w:rsidRDefault="00EE4351" w:rsidP="006B23B9"/>
    <w:p w14:paraId="18C7FD66" w14:textId="77777777" w:rsidR="00EE4351" w:rsidRDefault="00EE4351" w:rsidP="00C45F38"/>
    <w:p w14:paraId="7AB3165E" w14:textId="77777777" w:rsidR="00EE4351" w:rsidRDefault="00EE4351" w:rsidP="00C45F38"/>
    <w:p w14:paraId="268B2915" w14:textId="4B50ED79" w:rsidR="00631D31" w:rsidRPr="00D007E3" w:rsidRDefault="009514B1" w:rsidP="00C45F38">
      <w:r>
        <w:t>For permanent appointments y</w:t>
      </w:r>
      <w:r w:rsidR="00394896" w:rsidRPr="00070651">
        <w:t xml:space="preserve">ou must also be eligible to live and work in Australia indefinitely. </w:t>
      </w:r>
      <w:r w:rsidR="00631D31" w:rsidRPr="00D007E3">
        <w:t xml:space="preserve">Employees engaged on fixed term appointments </w:t>
      </w:r>
      <w:r w:rsidR="00AE1B75">
        <w:t>need</w:t>
      </w:r>
      <w:r w:rsidR="00AE1B75" w:rsidRPr="00D007E3">
        <w:t xml:space="preserve"> </w:t>
      </w:r>
      <w:r w:rsidR="00631D31" w:rsidRPr="00D007E3">
        <w:t>a valid work visa for the duration of the</w:t>
      </w:r>
      <w:r w:rsidR="00AE1B75">
        <w:t>ir</w:t>
      </w:r>
      <w:r w:rsidR="00631D31" w:rsidRPr="00D007E3">
        <w:t xml:space="preserve"> contract.</w:t>
      </w:r>
    </w:p>
    <w:p w14:paraId="276BE7AD" w14:textId="1787F454" w:rsidR="005A2701" w:rsidRPr="004A3655" w:rsidRDefault="00631D31" w:rsidP="005A2701">
      <w:r w:rsidRPr="00D007E3">
        <w:t xml:space="preserve">Appointment is </w:t>
      </w:r>
      <w:r w:rsidR="00394896">
        <w:t xml:space="preserve">also </w:t>
      </w:r>
      <w:r w:rsidR="00AE1B75">
        <w:t xml:space="preserve">dependent on </w:t>
      </w:r>
      <w:r w:rsidR="00394896">
        <w:t xml:space="preserve">a </w:t>
      </w:r>
      <w:r w:rsidRPr="00D007E3">
        <w:t>100-point identification check and</w:t>
      </w:r>
      <w:r w:rsidR="00394896">
        <w:t xml:space="preserve"> </w:t>
      </w:r>
      <w:r w:rsidRPr="00D007E3">
        <w:t>Criminal Records Screening Clearance</w:t>
      </w:r>
      <w:r w:rsidR="00394896">
        <w:t>.</w:t>
      </w:r>
    </w:p>
    <w:p w14:paraId="6D4F21E1" w14:textId="483B5655" w:rsidR="005A2701" w:rsidRPr="00070651" w:rsidRDefault="005A2701" w:rsidP="00FF59CB">
      <w:pPr>
        <w:pStyle w:val="Heading1"/>
        <w:rPr>
          <w:sz w:val="24"/>
          <w:szCs w:val="24"/>
        </w:rPr>
      </w:pPr>
      <w:r w:rsidRPr="00070651">
        <w:rPr>
          <w:sz w:val="24"/>
          <w:szCs w:val="24"/>
        </w:rPr>
        <w:t>Certification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701"/>
        <w:gridCol w:w="3119"/>
        <w:gridCol w:w="1277"/>
      </w:tblGrid>
      <w:tr w:rsidR="005A2701" w:rsidRPr="005A2701" w14:paraId="1B760A90" w14:textId="77777777" w:rsidTr="006C1C4D">
        <w:trPr>
          <w:trHeight w:val="659"/>
        </w:trPr>
        <w:tc>
          <w:tcPr>
            <w:tcW w:w="3402" w:type="dxa"/>
          </w:tcPr>
          <w:p w14:paraId="6D4DECA5" w14:textId="001123AC" w:rsidR="005A2701" w:rsidRPr="00070651" w:rsidRDefault="006C1C4D" w:rsidP="0033476B">
            <w:pPr>
              <w:pStyle w:val="Heading3"/>
              <w:ind w:left="-113"/>
              <w:rPr>
                <w:sz w:val="24"/>
              </w:rPr>
            </w:pPr>
            <w:r w:rsidRPr="00070651">
              <w:rPr>
                <w:sz w:val="24"/>
              </w:rPr>
              <w:t>Authorising</w:t>
            </w:r>
            <w:r w:rsidR="005A2701" w:rsidRPr="00070651">
              <w:rPr>
                <w:sz w:val="24"/>
              </w:rPr>
              <w:t xml:space="preserve"> Signature:</w:t>
            </w:r>
          </w:p>
          <w:p w14:paraId="3884FF37" w14:textId="77777777" w:rsidR="004B2309" w:rsidRDefault="004B2309" w:rsidP="004B2309"/>
          <w:p w14:paraId="019B14E0" w14:textId="55D2C1C9" w:rsidR="002F64E9" w:rsidRPr="00C201F1" w:rsidRDefault="002F64E9" w:rsidP="004B2309"/>
        </w:tc>
        <w:tc>
          <w:tcPr>
            <w:tcW w:w="1701" w:type="dxa"/>
          </w:tcPr>
          <w:p w14:paraId="68C4626E" w14:textId="77777777" w:rsidR="005A2701" w:rsidRDefault="005A2701" w:rsidP="005A2701">
            <w:pPr>
              <w:rPr>
                <w:rFonts w:ascii="Neue Haas Grotesk Text Pro" w:hAnsi="Neue Haas Grotesk Text Pro"/>
                <w:b/>
              </w:rPr>
            </w:pPr>
          </w:p>
          <w:p w14:paraId="357C8B40" w14:textId="77777777" w:rsidR="002F64E9" w:rsidRPr="005A2701" w:rsidRDefault="002F64E9" w:rsidP="005A2701">
            <w:pPr>
              <w:rPr>
                <w:rFonts w:ascii="Neue Haas Grotesk Text Pro" w:hAnsi="Neue Haas Grotesk Text Pro"/>
                <w:b/>
              </w:rPr>
            </w:pPr>
          </w:p>
        </w:tc>
        <w:tc>
          <w:tcPr>
            <w:tcW w:w="3119" w:type="dxa"/>
          </w:tcPr>
          <w:p w14:paraId="05F6E0BC" w14:textId="01287DA1" w:rsidR="005A2701" w:rsidRPr="00C47631" w:rsidRDefault="002F64E9" w:rsidP="00C47631">
            <w:pPr>
              <w:pStyle w:val="Heading3"/>
            </w:pPr>
            <w:r w:rsidRPr="002F64E9">
              <w:rPr>
                <w:sz w:val="24"/>
                <w:szCs w:val="22"/>
              </w:rPr>
              <w:t>People Services:</w:t>
            </w:r>
          </w:p>
        </w:tc>
        <w:tc>
          <w:tcPr>
            <w:tcW w:w="1277" w:type="dxa"/>
          </w:tcPr>
          <w:p w14:paraId="6B183A00" w14:textId="77777777" w:rsidR="005A2701" w:rsidRPr="005A2701" w:rsidRDefault="005A2701" w:rsidP="005A2701">
            <w:pPr>
              <w:rPr>
                <w:rFonts w:ascii="Neue Haas Grotesk Text Pro" w:hAnsi="Neue Haas Grotesk Text Pro"/>
                <w:b/>
              </w:rPr>
            </w:pPr>
          </w:p>
        </w:tc>
      </w:tr>
      <w:tr w:rsidR="005A2701" w:rsidRPr="005A2701" w14:paraId="6C4AC279" w14:textId="77777777" w:rsidTr="006C1C4D">
        <w:trPr>
          <w:trHeight w:val="542"/>
        </w:trPr>
        <w:tc>
          <w:tcPr>
            <w:tcW w:w="3402" w:type="dxa"/>
          </w:tcPr>
          <w:p w14:paraId="39B9EABA" w14:textId="78240578" w:rsidR="005A2701" w:rsidRPr="00070651" w:rsidRDefault="00AC73F2" w:rsidP="0033476B">
            <w:pPr>
              <w:pStyle w:val="Heading3"/>
              <w:ind w:hanging="113"/>
              <w:rPr>
                <w:sz w:val="24"/>
              </w:rPr>
            </w:pPr>
            <w:r w:rsidRPr="00070651">
              <w:rPr>
                <w:sz w:val="24"/>
              </w:rPr>
              <w:t>D</w:t>
            </w:r>
            <w:r w:rsidR="005A2701" w:rsidRPr="00070651">
              <w:rPr>
                <w:sz w:val="24"/>
              </w:rPr>
              <w:t>ate:</w:t>
            </w:r>
          </w:p>
        </w:tc>
        <w:tc>
          <w:tcPr>
            <w:tcW w:w="1701" w:type="dxa"/>
          </w:tcPr>
          <w:p w14:paraId="3344B80E" w14:textId="77777777" w:rsidR="005A2701" w:rsidRDefault="005A2701" w:rsidP="005A2701">
            <w:pPr>
              <w:rPr>
                <w:rFonts w:ascii="Neue Haas Grotesk Text Pro" w:hAnsi="Neue Haas Grotesk Text Pro"/>
                <w:b/>
              </w:rPr>
            </w:pPr>
          </w:p>
          <w:p w14:paraId="2C6EABD3" w14:textId="77777777" w:rsidR="004B2309" w:rsidRPr="005A2701" w:rsidRDefault="004B2309" w:rsidP="005A2701">
            <w:pPr>
              <w:rPr>
                <w:rFonts w:ascii="Neue Haas Grotesk Text Pro" w:hAnsi="Neue Haas Grotesk Text Pro"/>
                <w:b/>
              </w:rPr>
            </w:pPr>
          </w:p>
        </w:tc>
        <w:tc>
          <w:tcPr>
            <w:tcW w:w="3119" w:type="dxa"/>
          </w:tcPr>
          <w:p w14:paraId="2CC297B8" w14:textId="44A3D1A1" w:rsidR="005A2701" w:rsidRPr="005A2701" w:rsidRDefault="002F64E9" w:rsidP="00C47631">
            <w:pPr>
              <w:pStyle w:val="Heading3"/>
            </w:pPr>
            <w:r w:rsidRPr="002F64E9">
              <w:rPr>
                <w:sz w:val="24"/>
                <w:szCs w:val="22"/>
              </w:rPr>
              <w:t>Date:</w:t>
            </w:r>
          </w:p>
        </w:tc>
        <w:tc>
          <w:tcPr>
            <w:tcW w:w="1277" w:type="dxa"/>
          </w:tcPr>
          <w:p w14:paraId="40432E0F" w14:textId="77777777" w:rsidR="005A2701" w:rsidRPr="005A2701" w:rsidRDefault="005A2701" w:rsidP="005A2701">
            <w:pPr>
              <w:rPr>
                <w:rFonts w:ascii="Neue Haas Grotesk Text Pro" w:hAnsi="Neue Haas Grotesk Text Pro"/>
                <w:b/>
              </w:rPr>
            </w:pPr>
          </w:p>
        </w:tc>
      </w:tr>
    </w:tbl>
    <w:p w14:paraId="48A53E74" w14:textId="77777777" w:rsidR="00756536" w:rsidRPr="00D007E3" w:rsidRDefault="00756536" w:rsidP="005A2701">
      <w:pPr>
        <w:rPr>
          <w:rFonts w:ascii="Neue Haas Grotesk Text Pro" w:hAnsi="Neue Haas Grotesk Text Pro"/>
        </w:rPr>
      </w:pPr>
    </w:p>
    <w:sectPr w:rsidR="00756536" w:rsidRPr="00D007E3" w:rsidSect="00EE4351">
      <w:headerReference w:type="default" r:id="rId11"/>
      <w:footerReference w:type="even" r:id="rId12"/>
      <w:footerReference w:type="default" r:id="rId13"/>
      <w:headerReference w:type="first" r:id="rId14"/>
      <w:footerReference w:type="first" r:id="rId15"/>
      <w:pgSz w:w="11906" w:h="16838"/>
      <w:pgMar w:top="1276" w:right="991" w:bottom="709" w:left="1077" w:header="709" w:footer="2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EC3FF" w14:textId="77777777" w:rsidR="00DC4E5F" w:rsidRDefault="00DC4E5F" w:rsidP="00756536">
      <w:pPr>
        <w:spacing w:after="0" w:line="240" w:lineRule="auto"/>
      </w:pPr>
      <w:r>
        <w:separator/>
      </w:r>
    </w:p>
  </w:endnote>
  <w:endnote w:type="continuationSeparator" w:id="0">
    <w:p w14:paraId="06974015" w14:textId="77777777" w:rsidR="00DC4E5F" w:rsidRDefault="00DC4E5F" w:rsidP="0075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Neue Haas Grotesk Text Pro">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91015372"/>
      <w:docPartObj>
        <w:docPartGallery w:val="Page Numbers (Bottom of Page)"/>
        <w:docPartUnique/>
      </w:docPartObj>
    </w:sdtPr>
    <w:sdtContent>
      <w:p w14:paraId="6CD96385" w14:textId="2A9E5796" w:rsidR="0033476B" w:rsidRDefault="0033476B" w:rsidP="00207A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6EFF34" w14:textId="77777777" w:rsidR="0033476B" w:rsidRDefault="0033476B" w:rsidP="003347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6892396"/>
      <w:docPartObj>
        <w:docPartGallery w:val="Page Numbers (Bottom of Page)"/>
        <w:docPartUnique/>
      </w:docPartObj>
    </w:sdtPr>
    <w:sdtEndPr>
      <w:rPr>
        <w:rStyle w:val="PageNumber"/>
        <w:color w:val="C24227"/>
        <w:sz w:val="20"/>
        <w:szCs w:val="20"/>
      </w:rPr>
    </w:sdtEndPr>
    <w:sdtContent>
      <w:p w14:paraId="617EB55A" w14:textId="0EE884AC" w:rsidR="0033476B" w:rsidRPr="0033476B" w:rsidRDefault="0033476B" w:rsidP="00207AA4">
        <w:pPr>
          <w:pStyle w:val="Footer"/>
          <w:framePr w:wrap="none" w:vAnchor="text" w:hAnchor="margin" w:xAlign="right" w:y="1"/>
          <w:rPr>
            <w:rStyle w:val="PageNumber"/>
            <w:color w:val="C24227"/>
            <w:sz w:val="20"/>
            <w:szCs w:val="20"/>
          </w:rPr>
        </w:pPr>
        <w:r w:rsidRPr="0033476B">
          <w:rPr>
            <w:rStyle w:val="PageNumber"/>
            <w:color w:val="C24227"/>
            <w:sz w:val="20"/>
            <w:szCs w:val="20"/>
          </w:rPr>
          <w:fldChar w:fldCharType="begin"/>
        </w:r>
        <w:r w:rsidRPr="0033476B">
          <w:rPr>
            <w:rStyle w:val="PageNumber"/>
            <w:color w:val="C24227"/>
            <w:sz w:val="20"/>
            <w:szCs w:val="20"/>
          </w:rPr>
          <w:instrText xml:space="preserve"> PAGE </w:instrText>
        </w:r>
        <w:r w:rsidRPr="0033476B">
          <w:rPr>
            <w:rStyle w:val="PageNumber"/>
            <w:color w:val="C24227"/>
            <w:sz w:val="20"/>
            <w:szCs w:val="20"/>
          </w:rPr>
          <w:fldChar w:fldCharType="separate"/>
        </w:r>
        <w:r w:rsidRPr="0033476B">
          <w:rPr>
            <w:rStyle w:val="PageNumber"/>
            <w:noProof/>
            <w:color w:val="C24227"/>
            <w:sz w:val="20"/>
            <w:szCs w:val="20"/>
          </w:rPr>
          <w:t>2</w:t>
        </w:r>
        <w:r w:rsidRPr="0033476B">
          <w:rPr>
            <w:rStyle w:val="PageNumber"/>
            <w:color w:val="C24227"/>
            <w:sz w:val="20"/>
            <w:szCs w:val="20"/>
          </w:rPr>
          <w:fldChar w:fldCharType="end"/>
        </w:r>
      </w:p>
    </w:sdtContent>
  </w:sdt>
  <w:p w14:paraId="339A2963" w14:textId="0E81B6B4" w:rsidR="0033476B" w:rsidRPr="0033476B" w:rsidRDefault="0033476B" w:rsidP="0033476B">
    <w:pPr>
      <w:pStyle w:val="Footer"/>
      <w:ind w:right="360"/>
      <w:jc w:val="right"/>
      <w:rPr>
        <w:color w:val="C24227"/>
        <w:sz w:val="21"/>
        <w:szCs w:val="21"/>
      </w:rPr>
    </w:pPr>
    <w:r w:rsidRPr="0033476B">
      <w:rPr>
        <w:color w:val="C24227"/>
        <w:sz w:val="20"/>
        <w:szCs w:val="20"/>
      </w:rPr>
      <w:t xml:space="preserve">Job Description </w:t>
    </w:r>
    <w:r w:rsidR="001B54FD" w:rsidRPr="0033476B">
      <w:rPr>
        <w:color w:val="C24227"/>
        <w:sz w:val="20"/>
        <w:szCs w:val="20"/>
      </w:rPr>
      <w:t>Form</w:t>
    </w:r>
    <w:r w:rsidR="001B54FD">
      <w:rPr>
        <w:color w:val="C24227"/>
        <w:sz w:val="21"/>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C24227"/>
        <w:sz w:val="22"/>
        <w:szCs w:val="22"/>
      </w:rPr>
      <w:id w:val="2073308761"/>
      <w:docPartObj>
        <w:docPartGallery w:val="Page Numbers (Bottom of Page)"/>
        <w:docPartUnique/>
      </w:docPartObj>
    </w:sdtPr>
    <w:sdtEndPr>
      <w:rPr>
        <w:rStyle w:val="PageNumber"/>
        <w:sz w:val="20"/>
        <w:szCs w:val="20"/>
      </w:rPr>
    </w:sdtEndPr>
    <w:sdtContent>
      <w:p w14:paraId="7E362E97" w14:textId="0DFDA1A7" w:rsidR="0033476B" w:rsidRPr="0033476B" w:rsidRDefault="0033476B" w:rsidP="00207AA4">
        <w:pPr>
          <w:pStyle w:val="Footer"/>
          <w:framePr w:wrap="none" w:vAnchor="text" w:hAnchor="margin" w:xAlign="right" w:y="1"/>
          <w:rPr>
            <w:rStyle w:val="PageNumber"/>
            <w:color w:val="C24227"/>
            <w:sz w:val="20"/>
            <w:szCs w:val="20"/>
          </w:rPr>
        </w:pPr>
        <w:r w:rsidRPr="0033476B">
          <w:rPr>
            <w:rStyle w:val="PageNumber"/>
            <w:color w:val="C24227"/>
            <w:sz w:val="20"/>
            <w:szCs w:val="20"/>
          </w:rPr>
          <w:fldChar w:fldCharType="begin"/>
        </w:r>
        <w:r w:rsidRPr="0033476B">
          <w:rPr>
            <w:rStyle w:val="PageNumber"/>
            <w:color w:val="C24227"/>
            <w:sz w:val="20"/>
            <w:szCs w:val="20"/>
          </w:rPr>
          <w:instrText xml:space="preserve"> PAGE </w:instrText>
        </w:r>
        <w:r w:rsidRPr="0033476B">
          <w:rPr>
            <w:rStyle w:val="PageNumber"/>
            <w:color w:val="C24227"/>
            <w:sz w:val="20"/>
            <w:szCs w:val="20"/>
          </w:rPr>
          <w:fldChar w:fldCharType="separate"/>
        </w:r>
        <w:r w:rsidRPr="0033476B">
          <w:rPr>
            <w:rStyle w:val="PageNumber"/>
            <w:noProof/>
            <w:color w:val="C24227"/>
            <w:sz w:val="20"/>
            <w:szCs w:val="20"/>
          </w:rPr>
          <w:t>1</w:t>
        </w:r>
        <w:r w:rsidRPr="0033476B">
          <w:rPr>
            <w:rStyle w:val="PageNumber"/>
            <w:color w:val="C24227"/>
            <w:sz w:val="20"/>
            <w:szCs w:val="20"/>
          </w:rPr>
          <w:fldChar w:fldCharType="end"/>
        </w:r>
      </w:p>
    </w:sdtContent>
  </w:sdt>
  <w:p w14:paraId="03B66A20" w14:textId="04D8CEBD" w:rsidR="0033476B" w:rsidRPr="0033476B" w:rsidRDefault="0033476B" w:rsidP="0033476B">
    <w:pPr>
      <w:pStyle w:val="Footer"/>
      <w:ind w:right="284"/>
      <w:jc w:val="right"/>
      <w:rPr>
        <w:color w:val="C24227"/>
        <w:sz w:val="21"/>
        <w:szCs w:val="21"/>
      </w:rPr>
    </w:pPr>
    <w:r w:rsidRPr="0033476B">
      <w:rPr>
        <w:color w:val="C24227"/>
        <w:sz w:val="20"/>
        <w:szCs w:val="20"/>
      </w:rPr>
      <w:t xml:space="preserve">Job Description </w:t>
    </w:r>
    <w:r w:rsidR="001B54FD" w:rsidRPr="0033476B">
      <w:rPr>
        <w:color w:val="C24227"/>
        <w:sz w:val="20"/>
        <w:szCs w:val="20"/>
      </w:rPr>
      <w:t>Form</w:t>
    </w:r>
    <w:r w:rsidR="001B54FD">
      <w:rPr>
        <w:color w:val="C24227"/>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27168" w14:textId="77777777" w:rsidR="00DC4E5F" w:rsidRDefault="00DC4E5F" w:rsidP="00756536">
      <w:pPr>
        <w:spacing w:after="0" w:line="240" w:lineRule="auto"/>
      </w:pPr>
      <w:r>
        <w:separator/>
      </w:r>
    </w:p>
  </w:footnote>
  <w:footnote w:type="continuationSeparator" w:id="0">
    <w:p w14:paraId="071847CB" w14:textId="77777777" w:rsidR="00DC4E5F" w:rsidRDefault="00DC4E5F" w:rsidP="00756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8DCB9" w14:textId="6D563911" w:rsidR="00756536" w:rsidRDefault="00756536">
    <w:pPr>
      <w:pStyle w:val="Header"/>
    </w:pPr>
    <w:r>
      <w:rPr>
        <w:noProof/>
      </w:rPr>
      <w:drawing>
        <wp:anchor distT="0" distB="0" distL="114300" distR="114300" simplePos="0" relativeHeight="251658240" behindDoc="1" locked="0" layoutInCell="1" allowOverlap="1" wp14:anchorId="57D31028" wp14:editId="10F68077">
          <wp:simplePos x="0" y="0"/>
          <wp:positionH relativeFrom="page">
            <wp:posOffset>3383967</wp:posOffset>
          </wp:positionH>
          <wp:positionV relativeFrom="paragraph">
            <wp:posOffset>-450215</wp:posOffset>
          </wp:positionV>
          <wp:extent cx="4192990" cy="873303"/>
          <wp:effectExtent l="0" t="0" r="0" b="0"/>
          <wp:wrapNone/>
          <wp:docPr id="1878303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9294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192990" cy="87330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BAA66" w14:textId="695D9430" w:rsidR="00756536" w:rsidRPr="00756536" w:rsidRDefault="00C26E45" w:rsidP="00756536">
    <w:pPr>
      <w:pStyle w:val="Header"/>
    </w:pPr>
    <w:r>
      <w:rPr>
        <w:noProof/>
      </w:rPr>
      <w:drawing>
        <wp:anchor distT="0" distB="0" distL="114300" distR="114300" simplePos="0" relativeHeight="251664384" behindDoc="0" locked="0" layoutInCell="1" allowOverlap="1" wp14:anchorId="460AE528" wp14:editId="51C3B668">
          <wp:simplePos x="0" y="0"/>
          <wp:positionH relativeFrom="column">
            <wp:posOffset>-741045</wp:posOffset>
          </wp:positionH>
          <wp:positionV relativeFrom="paragraph">
            <wp:posOffset>-457314</wp:posOffset>
          </wp:positionV>
          <wp:extent cx="7639685" cy="1900555"/>
          <wp:effectExtent l="0" t="0" r="5715" b="0"/>
          <wp:wrapThrough wrapText="bothSides">
            <wp:wrapPolygon edited="0">
              <wp:start x="14578" y="0"/>
              <wp:lineTo x="14291" y="2309"/>
              <wp:lineTo x="3950" y="3753"/>
              <wp:lineTo x="2514" y="4041"/>
              <wp:lineTo x="2406" y="6928"/>
              <wp:lineTo x="2226" y="8372"/>
              <wp:lineTo x="2334" y="9238"/>
              <wp:lineTo x="2190" y="9671"/>
              <wp:lineTo x="2334" y="10248"/>
              <wp:lineTo x="15440" y="11547"/>
              <wp:lineTo x="2119" y="13856"/>
              <wp:lineTo x="2154" y="16166"/>
              <wp:lineTo x="5602" y="16166"/>
              <wp:lineTo x="3950" y="17609"/>
              <wp:lineTo x="3734" y="17898"/>
              <wp:lineTo x="3734" y="18475"/>
              <wp:lineTo x="0" y="18475"/>
              <wp:lineTo x="0" y="20640"/>
              <wp:lineTo x="1185" y="20929"/>
              <wp:lineTo x="18025" y="21362"/>
              <wp:lineTo x="20359" y="21362"/>
              <wp:lineTo x="20431" y="21073"/>
              <wp:lineTo x="21580" y="20351"/>
              <wp:lineTo x="21580" y="0"/>
              <wp:lineTo x="14578" y="0"/>
            </wp:wrapPolygon>
          </wp:wrapThrough>
          <wp:docPr id="734134779" name="Picture 1" descr="A line of white dots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43251" name="Picture 1" descr="A line of white dots with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9685" cy="19005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918FD"/>
    <w:multiLevelType w:val="hybridMultilevel"/>
    <w:tmpl w:val="152A3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3304FD"/>
    <w:multiLevelType w:val="multilevel"/>
    <w:tmpl w:val="F2346CE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D96BA4"/>
    <w:multiLevelType w:val="hybridMultilevel"/>
    <w:tmpl w:val="A2008B64"/>
    <w:lvl w:ilvl="0" w:tplc="D30C1B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B33127"/>
    <w:multiLevelType w:val="hybridMultilevel"/>
    <w:tmpl w:val="E08053C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2B9D676C"/>
    <w:multiLevelType w:val="hybridMultilevel"/>
    <w:tmpl w:val="CAD4D270"/>
    <w:lvl w:ilvl="0" w:tplc="D30C1B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321244"/>
    <w:multiLevelType w:val="hybridMultilevel"/>
    <w:tmpl w:val="52AE7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DE289A"/>
    <w:multiLevelType w:val="hybridMultilevel"/>
    <w:tmpl w:val="CE3EA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4E20D1"/>
    <w:multiLevelType w:val="hybridMultilevel"/>
    <w:tmpl w:val="D624B042"/>
    <w:lvl w:ilvl="0" w:tplc="A1C46D56">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853A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586DB0"/>
    <w:multiLevelType w:val="hybridMultilevel"/>
    <w:tmpl w:val="2D242FC4"/>
    <w:lvl w:ilvl="0" w:tplc="D30C1B62">
      <w:start w:val="1"/>
      <w:numFmt w:val="decimal"/>
      <w:lvlText w:val="%1."/>
      <w:lvlJc w:val="left"/>
      <w:pPr>
        <w:ind w:left="720" w:hanging="72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AD51EC8"/>
    <w:multiLevelType w:val="hybridMultilevel"/>
    <w:tmpl w:val="BCAA3E22"/>
    <w:lvl w:ilvl="0" w:tplc="E3EC7B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F81C4F"/>
    <w:multiLevelType w:val="hybridMultilevel"/>
    <w:tmpl w:val="6C509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E74AEC"/>
    <w:multiLevelType w:val="hybridMultilevel"/>
    <w:tmpl w:val="2A82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7E1A53"/>
    <w:multiLevelType w:val="hybridMultilevel"/>
    <w:tmpl w:val="44D0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22E9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BD392A"/>
    <w:multiLevelType w:val="hybridMultilevel"/>
    <w:tmpl w:val="F6E8A39A"/>
    <w:lvl w:ilvl="0" w:tplc="0C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EEF1003"/>
    <w:multiLevelType w:val="multilevel"/>
    <w:tmpl w:val="D13433F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AD75DAB"/>
    <w:multiLevelType w:val="hybridMultilevel"/>
    <w:tmpl w:val="03AE980E"/>
    <w:lvl w:ilvl="0" w:tplc="DB6A2D36">
      <w:start w:val="1"/>
      <w:numFmt w:val="decimal"/>
      <w:lvlText w:val="%1."/>
      <w:lvlJc w:val="left"/>
      <w:pPr>
        <w:ind w:left="1447" w:hanging="540"/>
      </w:pPr>
      <w:rPr>
        <w:rFonts w:hint="default"/>
        <w:b/>
        <w:bCs/>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num w:numId="1" w16cid:durableId="1918785469">
    <w:abstractNumId w:val="5"/>
  </w:num>
  <w:num w:numId="2" w16cid:durableId="13762725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2348590">
    <w:abstractNumId w:val="3"/>
  </w:num>
  <w:num w:numId="4" w16cid:durableId="1326056679">
    <w:abstractNumId w:val="13"/>
  </w:num>
  <w:num w:numId="5" w16cid:durableId="165638337">
    <w:abstractNumId w:val="10"/>
  </w:num>
  <w:num w:numId="6" w16cid:durableId="1123695853">
    <w:abstractNumId w:val="9"/>
  </w:num>
  <w:num w:numId="7" w16cid:durableId="1581137968">
    <w:abstractNumId w:val="2"/>
  </w:num>
  <w:num w:numId="8" w16cid:durableId="210381380">
    <w:abstractNumId w:val="4"/>
  </w:num>
  <w:num w:numId="9" w16cid:durableId="1667249357">
    <w:abstractNumId w:val="17"/>
  </w:num>
  <w:num w:numId="10" w16cid:durableId="1636334645">
    <w:abstractNumId w:val="12"/>
  </w:num>
  <w:num w:numId="11" w16cid:durableId="1816409002">
    <w:abstractNumId w:val="7"/>
  </w:num>
  <w:num w:numId="12" w16cid:durableId="1771470451">
    <w:abstractNumId w:val="8"/>
  </w:num>
  <w:num w:numId="13" w16cid:durableId="2042582278">
    <w:abstractNumId w:val="16"/>
  </w:num>
  <w:num w:numId="14" w16cid:durableId="301085470">
    <w:abstractNumId w:val="14"/>
  </w:num>
  <w:num w:numId="15" w16cid:durableId="24185399">
    <w:abstractNumId w:val="1"/>
  </w:num>
  <w:num w:numId="16" w16cid:durableId="169490687">
    <w:abstractNumId w:val="11"/>
  </w:num>
  <w:num w:numId="17" w16cid:durableId="629700953">
    <w:abstractNumId w:val="0"/>
  </w:num>
  <w:num w:numId="18" w16cid:durableId="1341004227">
    <w:abstractNumId w:val="15"/>
  </w:num>
  <w:num w:numId="19" w16cid:durableId="580603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9A"/>
    <w:rsid w:val="00025438"/>
    <w:rsid w:val="00044FF3"/>
    <w:rsid w:val="00051CBF"/>
    <w:rsid w:val="0006478A"/>
    <w:rsid w:val="00070651"/>
    <w:rsid w:val="00083B4F"/>
    <w:rsid w:val="000A6FA1"/>
    <w:rsid w:val="000D0AF3"/>
    <w:rsid w:val="000D0F48"/>
    <w:rsid w:val="001040AD"/>
    <w:rsid w:val="00116CE3"/>
    <w:rsid w:val="00132369"/>
    <w:rsid w:val="001341B6"/>
    <w:rsid w:val="00145E44"/>
    <w:rsid w:val="001633FD"/>
    <w:rsid w:val="001744F5"/>
    <w:rsid w:val="001A50FB"/>
    <w:rsid w:val="001B27CF"/>
    <w:rsid w:val="001B52F9"/>
    <w:rsid w:val="001B54FD"/>
    <w:rsid w:val="001B7A87"/>
    <w:rsid w:val="001B7CD1"/>
    <w:rsid w:val="002156DB"/>
    <w:rsid w:val="00246EF2"/>
    <w:rsid w:val="0024718E"/>
    <w:rsid w:val="00260B8D"/>
    <w:rsid w:val="002656BC"/>
    <w:rsid w:val="00280169"/>
    <w:rsid w:val="00280C06"/>
    <w:rsid w:val="00283EB7"/>
    <w:rsid w:val="002843C7"/>
    <w:rsid w:val="002874CE"/>
    <w:rsid w:val="002937C1"/>
    <w:rsid w:val="002956EB"/>
    <w:rsid w:val="002B657B"/>
    <w:rsid w:val="002D3E24"/>
    <w:rsid w:val="002F64E9"/>
    <w:rsid w:val="00300C8A"/>
    <w:rsid w:val="0030375D"/>
    <w:rsid w:val="0033476B"/>
    <w:rsid w:val="003522C2"/>
    <w:rsid w:val="0036514A"/>
    <w:rsid w:val="00394896"/>
    <w:rsid w:val="003A12FE"/>
    <w:rsid w:val="003A787A"/>
    <w:rsid w:val="003C1C26"/>
    <w:rsid w:val="00414112"/>
    <w:rsid w:val="00422282"/>
    <w:rsid w:val="00430199"/>
    <w:rsid w:val="00430D2F"/>
    <w:rsid w:val="00462800"/>
    <w:rsid w:val="004658EA"/>
    <w:rsid w:val="00471F7F"/>
    <w:rsid w:val="00477E21"/>
    <w:rsid w:val="00497F38"/>
    <w:rsid w:val="004A3655"/>
    <w:rsid w:val="004A4EC3"/>
    <w:rsid w:val="004B2309"/>
    <w:rsid w:val="004C7E95"/>
    <w:rsid w:val="004E000D"/>
    <w:rsid w:val="004E1073"/>
    <w:rsid w:val="004F457E"/>
    <w:rsid w:val="0050196E"/>
    <w:rsid w:val="005257D4"/>
    <w:rsid w:val="00536F4B"/>
    <w:rsid w:val="00564231"/>
    <w:rsid w:val="0057229A"/>
    <w:rsid w:val="005A2699"/>
    <w:rsid w:val="005A2701"/>
    <w:rsid w:val="005E2416"/>
    <w:rsid w:val="005F483B"/>
    <w:rsid w:val="00601500"/>
    <w:rsid w:val="00631D31"/>
    <w:rsid w:val="00647E4B"/>
    <w:rsid w:val="00663B85"/>
    <w:rsid w:val="0068201A"/>
    <w:rsid w:val="00686F75"/>
    <w:rsid w:val="006B23B9"/>
    <w:rsid w:val="006C1C4D"/>
    <w:rsid w:val="006D03B1"/>
    <w:rsid w:val="006F17A8"/>
    <w:rsid w:val="00721C5E"/>
    <w:rsid w:val="00727985"/>
    <w:rsid w:val="00733555"/>
    <w:rsid w:val="007421AD"/>
    <w:rsid w:val="00746389"/>
    <w:rsid w:val="00756536"/>
    <w:rsid w:val="007734E6"/>
    <w:rsid w:val="0078067E"/>
    <w:rsid w:val="007A0EFF"/>
    <w:rsid w:val="007A1F18"/>
    <w:rsid w:val="007B2076"/>
    <w:rsid w:val="007D5860"/>
    <w:rsid w:val="007E7FB0"/>
    <w:rsid w:val="00814628"/>
    <w:rsid w:val="0084252E"/>
    <w:rsid w:val="008531F0"/>
    <w:rsid w:val="00892424"/>
    <w:rsid w:val="008A3F8E"/>
    <w:rsid w:val="008E0484"/>
    <w:rsid w:val="009075E2"/>
    <w:rsid w:val="009514B1"/>
    <w:rsid w:val="0095755A"/>
    <w:rsid w:val="00971722"/>
    <w:rsid w:val="009C0ED6"/>
    <w:rsid w:val="00A00DF9"/>
    <w:rsid w:val="00A2480E"/>
    <w:rsid w:val="00A274B9"/>
    <w:rsid w:val="00A40911"/>
    <w:rsid w:val="00A518E1"/>
    <w:rsid w:val="00A72186"/>
    <w:rsid w:val="00A86D4C"/>
    <w:rsid w:val="00A93FF1"/>
    <w:rsid w:val="00A972A4"/>
    <w:rsid w:val="00AA416A"/>
    <w:rsid w:val="00AA4641"/>
    <w:rsid w:val="00AC73F2"/>
    <w:rsid w:val="00AE1B75"/>
    <w:rsid w:val="00B1554C"/>
    <w:rsid w:val="00B646FB"/>
    <w:rsid w:val="00B8027B"/>
    <w:rsid w:val="00B96037"/>
    <w:rsid w:val="00BB541C"/>
    <w:rsid w:val="00BC5C3F"/>
    <w:rsid w:val="00BD1B8C"/>
    <w:rsid w:val="00C12F9A"/>
    <w:rsid w:val="00C15B56"/>
    <w:rsid w:val="00C201F1"/>
    <w:rsid w:val="00C26E45"/>
    <w:rsid w:val="00C45F38"/>
    <w:rsid w:val="00C47631"/>
    <w:rsid w:val="00C639AF"/>
    <w:rsid w:val="00C86886"/>
    <w:rsid w:val="00CD00BF"/>
    <w:rsid w:val="00CD0B02"/>
    <w:rsid w:val="00CF070B"/>
    <w:rsid w:val="00D007E3"/>
    <w:rsid w:val="00D173A8"/>
    <w:rsid w:val="00D2368C"/>
    <w:rsid w:val="00D718AA"/>
    <w:rsid w:val="00D71E76"/>
    <w:rsid w:val="00D732A5"/>
    <w:rsid w:val="00D7570D"/>
    <w:rsid w:val="00D801DC"/>
    <w:rsid w:val="00DB08AF"/>
    <w:rsid w:val="00DC4E5F"/>
    <w:rsid w:val="00DF1A44"/>
    <w:rsid w:val="00DF4B7C"/>
    <w:rsid w:val="00DF7BA5"/>
    <w:rsid w:val="00E02BA3"/>
    <w:rsid w:val="00E14F0F"/>
    <w:rsid w:val="00E20BE0"/>
    <w:rsid w:val="00E23326"/>
    <w:rsid w:val="00E4641B"/>
    <w:rsid w:val="00E61CE6"/>
    <w:rsid w:val="00EA11AC"/>
    <w:rsid w:val="00EC7340"/>
    <w:rsid w:val="00ED18BE"/>
    <w:rsid w:val="00ED68B9"/>
    <w:rsid w:val="00ED7D74"/>
    <w:rsid w:val="00EE13A1"/>
    <w:rsid w:val="00EE4351"/>
    <w:rsid w:val="00EF2F5D"/>
    <w:rsid w:val="00F02587"/>
    <w:rsid w:val="00F156D2"/>
    <w:rsid w:val="00F167A5"/>
    <w:rsid w:val="00F51C71"/>
    <w:rsid w:val="00F95B4C"/>
    <w:rsid w:val="00FA1359"/>
    <w:rsid w:val="00FA7287"/>
    <w:rsid w:val="00FB2D81"/>
    <w:rsid w:val="00FD7C45"/>
    <w:rsid w:val="00FE0D47"/>
    <w:rsid w:val="00FE5411"/>
    <w:rsid w:val="00FF3F69"/>
    <w:rsid w:val="00FF59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3EB4C"/>
  <w15:chartTrackingRefBased/>
  <w15:docId w15:val="{E41A61B4-C81E-8D47-A1B7-6C76C9CE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P"/>
    <w:qFormat/>
    <w:rsid w:val="00FB2D81"/>
    <w:pPr>
      <w:spacing w:after="160" w:line="259" w:lineRule="auto"/>
    </w:pPr>
    <w:rPr>
      <w:rFonts w:ascii="Arial" w:hAnsi="Arial" w:cs="Arial"/>
    </w:rPr>
  </w:style>
  <w:style w:type="paragraph" w:styleId="Heading1">
    <w:name w:val="heading 1"/>
    <w:aliases w:val="DPC H1"/>
    <w:basedOn w:val="Normal"/>
    <w:next w:val="Normal"/>
    <w:link w:val="Heading1Char"/>
    <w:uiPriority w:val="9"/>
    <w:qFormat/>
    <w:rsid w:val="00FB2D81"/>
    <w:pPr>
      <w:keepNext/>
      <w:keepLines/>
      <w:spacing w:before="360" w:after="120"/>
      <w:outlineLvl w:val="0"/>
    </w:pPr>
    <w:rPr>
      <w:rFonts w:eastAsiaTheme="majorEastAsia" w:cs="Times New Roman (Headings CS)"/>
      <w:b/>
      <w:color w:val="CC5733"/>
      <w:sz w:val="40"/>
      <w:szCs w:val="32"/>
    </w:rPr>
  </w:style>
  <w:style w:type="paragraph" w:styleId="Heading2">
    <w:name w:val="heading 2"/>
    <w:aliases w:val="DPC H2"/>
    <w:basedOn w:val="Normal"/>
    <w:next w:val="Normal"/>
    <w:link w:val="Heading2Char"/>
    <w:uiPriority w:val="9"/>
    <w:unhideWhenUsed/>
    <w:qFormat/>
    <w:rsid w:val="00FB2D81"/>
    <w:pPr>
      <w:keepNext/>
      <w:keepLines/>
      <w:spacing w:before="360" w:after="120"/>
      <w:outlineLvl w:val="1"/>
    </w:pPr>
    <w:rPr>
      <w:rFonts w:eastAsiaTheme="majorEastAsia" w:cs="Times New Roman (Headings CS)"/>
      <w:b/>
      <w:color w:val="CC5733"/>
      <w:sz w:val="32"/>
      <w:szCs w:val="26"/>
    </w:rPr>
  </w:style>
  <w:style w:type="paragraph" w:styleId="Heading3">
    <w:name w:val="heading 3"/>
    <w:aliases w:val="DPC H3"/>
    <w:basedOn w:val="Normal"/>
    <w:next w:val="Normal"/>
    <w:link w:val="Heading3Char"/>
    <w:uiPriority w:val="9"/>
    <w:unhideWhenUsed/>
    <w:qFormat/>
    <w:rsid w:val="00C45F38"/>
    <w:pPr>
      <w:keepNext/>
      <w:keepLines/>
      <w:spacing w:before="240" w:after="120"/>
      <w:outlineLvl w:val="2"/>
    </w:pPr>
    <w:rPr>
      <w:rFonts w:eastAsiaTheme="majorEastAsia" w:cs="Times New Roman (Headings CS)"/>
      <w:b/>
      <w:color w:val="000000" w:themeColor="text1"/>
      <w:sz w:val="28"/>
    </w:rPr>
  </w:style>
  <w:style w:type="paragraph" w:styleId="Heading4">
    <w:name w:val="heading 4"/>
    <w:basedOn w:val="Normal"/>
    <w:next w:val="Normal"/>
    <w:link w:val="Heading4Char"/>
    <w:uiPriority w:val="9"/>
    <w:unhideWhenUsed/>
    <w:rsid w:val="00C45F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2F9A"/>
    <w:pPr>
      <w:autoSpaceDE w:val="0"/>
      <w:autoSpaceDN w:val="0"/>
      <w:adjustRightInd w:val="0"/>
    </w:pPr>
    <w:rPr>
      <w:rFonts w:ascii="Neue Haas Grotesk Text Pro" w:hAnsi="Neue Haas Grotesk Text Pro" w:cs="Neue Haas Grotesk Text Pro"/>
      <w:color w:val="000000"/>
      <w:lang w:val="en-GB"/>
    </w:rPr>
  </w:style>
  <w:style w:type="table" w:styleId="PlainTable3">
    <w:name w:val="Plain Table 3"/>
    <w:basedOn w:val="TableNormal"/>
    <w:uiPriority w:val="43"/>
    <w:rsid w:val="00C12F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C12F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12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6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536"/>
    <w:rPr>
      <w:rFonts w:ascii="Arial" w:hAnsi="Arial" w:cs="Arial"/>
      <w:b w:val="0"/>
      <w:i w:val="0"/>
      <w:caps w:val="0"/>
      <w:smallCaps w:val="0"/>
      <w:strike w:val="0"/>
      <w:dstrike w:val="0"/>
      <w:vanish w:val="0"/>
      <w:color w:val="000000" w:themeColor="text1"/>
      <w:sz w:val="24"/>
      <w:vertAlign w:val="baseline"/>
    </w:rPr>
  </w:style>
  <w:style w:type="paragraph" w:styleId="Footer">
    <w:name w:val="footer"/>
    <w:basedOn w:val="Normal"/>
    <w:link w:val="FooterChar"/>
    <w:uiPriority w:val="99"/>
    <w:unhideWhenUsed/>
    <w:rsid w:val="00756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536"/>
    <w:rPr>
      <w:rFonts w:ascii="Arial" w:hAnsi="Arial" w:cs="Arial"/>
      <w:b w:val="0"/>
      <w:i w:val="0"/>
      <w:caps w:val="0"/>
      <w:smallCaps w:val="0"/>
      <w:strike w:val="0"/>
      <w:dstrike w:val="0"/>
      <w:vanish w:val="0"/>
      <w:color w:val="000000" w:themeColor="text1"/>
      <w:sz w:val="24"/>
      <w:vertAlign w:val="baseline"/>
    </w:rPr>
  </w:style>
  <w:style w:type="paragraph" w:styleId="ListParagraph">
    <w:name w:val="List Paragraph"/>
    <w:aliases w:val="DPC List Paragraph P"/>
    <w:basedOn w:val="Normal"/>
    <w:uiPriority w:val="34"/>
    <w:qFormat/>
    <w:rsid w:val="00C45F38"/>
    <w:pPr>
      <w:spacing w:after="120" w:line="240" w:lineRule="auto"/>
      <w:ind w:left="907"/>
    </w:pPr>
    <w:rPr>
      <w:rFonts w:cs="Calibri"/>
      <w:color w:val="000000" w:themeColor="text1"/>
      <w:szCs w:val="22"/>
      <w14:ligatures w14:val="standardContextual"/>
    </w:rPr>
  </w:style>
  <w:style w:type="character" w:styleId="Hyperlink">
    <w:name w:val="Hyperlink"/>
    <w:uiPriority w:val="99"/>
    <w:unhideWhenUsed/>
    <w:rsid w:val="00AC73F2"/>
    <w:rPr>
      <w:rFonts w:ascii="Arial" w:hAnsi="Arial"/>
      <w:b w:val="0"/>
      <w:i w:val="0"/>
      <w:color w:val="6AA489"/>
      <w:sz w:val="24"/>
      <w:u w:val="single"/>
    </w:rPr>
  </w:style>
  <w:style w:type="character" w:customStyle="1" w:styleId="Heading2Char">
    <w:name w:val="Heading 2 Char"/>
    <w:aliases w:val="DPC H2 Char"/>
    <w:basedOn w:val="DefaultParagraphFont"/>
    <w:link w:val="Heading2"/>
    <w:uiPriority w:val="9"/>
    <w:rsid w:val="00FB2D81"/>
    <w:rPr>
      <w:rFonts w:ascii="Arial" w:eastAsiaTheme="majorEastAsia" w:hAnsi="Arial" w:cs="Times New Roman (Headings CS)"/>
      <w:b/>
      <w:i w:val="0"/>
      <w:caps w:val="0"/>
      <w:smallCaps w:val="0"/>
      <w:strike w:val="0"/>
      <w:dstrike w:val="0"/>
      <w:vanish w:val="0"/>
      <w:color w:val="CC5733"/>
      <w:sz w:val="32"/>
      <w:szCs w:val="26"/>
      <w:vertAlign w:val="baseline"/>
    </w:rPr>
  </w:style>
  <w:style w:type="character" w:customStyle="1" w:styleId="Heading3Char">
    <w:name w:val="Heading 3 Char"/>
    <w:aliases w:val="DPC H3 Char"/>
    <w:basedOn w:val="DefaultParagraphFont"/>
    <w:link w:val="Heading3"/>
    <w:uiPriority w:val="9"/>
    <w:rsid w:val="00C45F38"/>
    <w:rPr>
      <w:rFonts w:ascii="Arial" w:eastAsiaTheme="majorEastAsia" w:hAnsi="Arial" w:cs="Times New Roman (Headings CS)"/>
      <w:b/>
      <w:i w:val="0"/>
      <w:caps w:val="0"/>
      <w:smallCaps w:val="0"/>
      <w:strike w:val="0"/>
      <w:dstrike w:val="0"/>
      <w:vanish w:val="0"/>
      <w:color w:val="000000" w:themeColor="text1"/>
      <w:sz w:val="28"/>
      <w:vertAlign w:val="baseline"/>
    </w:rPr>
  </w:style>
  <w:style w:type="character" w:customStyle="1" w:styleId="Heading1Char">
    <w:name w:val="Heading 1 Char"/>
    <w:aliases w:val="DPC H1 Char"/>
    <w:basedOn w:val="DefaultParagraphFont"/>
    <w:link w:val="Heading1"/>
    <w:uiPriority w:val="9"/>
    <w:rsid w:val="00FB2D81"/>
    <w:rPr>
      <w:rFonts w:ascii="Arial" w:eastAsiaTheme="majorEastAsia" w:hAnsi="Arial" w:cs="Times New Roman (Headings CS)"/>
      <w:b/>
      <w:i w:val="0"/>
      <w:caps w:val="0"/>
      <w:smallCaps w:val="0"/>
      <w:strike w:val="0"/>
      <w:dstrike w:val="0"/>
      <w:vanish w:val="0"/>
      <w:color w:val="CC5733"/>
      <w:sz w:val="40"/>
      <w:szCs w:val="32"/>
      <w:vertAlign w:val="baseline"/>
    </w:rPr>
  </w:style>
  <w:style w:type="paragraph" w:styleId="NoSpacing">
    <w:name w:val="No Spacing"/>
    <w:uiPriority w:val="1"/>
    <w:rsid w:val="00FB2D81"/>
    <w:rPr>
      <w:rFonts w:ascii="Arial" w:hAnsi="Arial" w:cs="Arial"/>
    </w:rPr>
  </w:style>
  <w:style w:type="character" w:customStyle="1" w:styleId="Heading4Char">
    <w:name w:val="Heading 4 Char"/>
    <w:basedOn w:val="DefaultParagraphFont"/>
    <w:link w:val="Heading4"/>
    <w:uiPriority w:val="9"/>
    <w:rsid w:val="00C45F38"/>
    <w:rPr>
      <w:rFonts w:asciiTheme="majorHAnsi" w:eastAsiaTheme="majorEastAsia" w:hAnsiTheme="majorHAnsi" w:cstheme="majorBidi"/>
      <w:b w:val="0"/>
      <w:i/>
      <w:iCs/>
      <w:caps w:val="0"/>
      <w:smallCaps w:val="0"/>
      <w:strike w:val="0"/>
      <w:dstrike w:val="0"/>
      <w:vanish w:val="0"/>
      <w:color w:val="2F5496" w:themeColor="accent1" w:themeShade="BF"/>
      <w:sz w:val="24"/>
      <w:vertAlign w:val="baseline"/>
    </w:rPr>
  </w:style>
  <w:style w:type="character" w:styleId="IntenseEmphasis">
    <w:name w:val="Intense Emphasis"/>
    <w:basedOn w:val="DefaultParagraphFont"/>
    <w:uiPriority w:val="21"/>
    <w:rsid w:val="00C45F38"/>
    <w:rPr>
      <w:rFonts w:ascii="Arial" w:hAnsi="Arial"/>
      <w:b w:val="0"/>
      <w:i/>
      <w:iCs/>
      <w:caps w:val="0"/>
      <w:smallCaps w:val="0"/>
      <w:strike w:val="0"/>
      <w:dstrike w:val="0"/>
      <w:vanish w:val="0"/>
      <w:color w:val="4472C4" w:themeColor="accent1"/>
      <w:sz w:val="24"/>
      <w:vertAlign w:val="baseline"/>
    </w:rPr>
  </w:style>
  <w:style w:type="paragraph" w:customStyle="1" w:styleId="Formfields">
    <w:name w:val="Form fields"/>
    <w:basedOn w:val="Default"/>
    <w:qFormat/>
    <w:rsid w:val="00C45F38"/>
    <w:pPr>
      <w:framePr w:hSpace="180" w:wrap="around" w:vAnchor="text" w:hAnchor="text" w:y="1"/>
      <w:suppressOverlap/>
    </w:pPr>
    <w:rPr>
      <w:rFonts w:ascii="Arial" w:hAnsi="Arial"/>
      <w:color w:val="CC5733"/>
    </w:rPr>
  </w:style>
  <w:style w:type="character" w:styleId="SubtleEmphasis">
    <w:name w:val="Subtle Emphasis"/>
    <w:basedOn w:val="DefaultParagraphFont"/>
    <w:uiPriority w:val="19"/>
    <w:rsid w:val="00C45F38"/>
    <w:rPr>
      <w:rFonts w:ascii="Arial" w:hAnsi="Arial"/>
      <w:b w:val="0"/>
      <w:i/>
      <w:iCs/>
      <w:caps w:val="0"/>
      <w:smallCaps w:val="0"/>
      <w:strike w:val="0"/>
      <w:dstrike w:val="0"/>
      <w:vanish w:val="0"/>
      <w:color w:val="404040" w:themeColor="text1" w:themeTint="BF"/>
      <w:sz w:val="24"/>
      <w:vertAlign w:val="baseline"/>
    </w:rPr>
  </w:style>
  <w:style w:type="character" w:styleId="FollowedHyperlink">
    <w:name w:val="FollowedHyperlink"/>
    <w:basedOn w:val="DefaultParagraphFont"/>
    <w:uiPriority w:val="99"/>
    <w:semiHidden/>
    <w:unhideWhenUsed/>
    <w:rsid w:val="00AC73F2"/>
    <w:rPr>
      <w:rFonts w:ascii="Arial" w:hAnsi="Arial"/>
      <w:b w:val="0"/>
      <w:i w:val="0"/>
      <w:caps w:val="0"/>
      <w:smallCaps w:val="0"/>
      <w:strike w:val="0"/>
      <w:dstrike w:val="0"/>
      <w:vanish w:val="0"/>
      <w:color w:val="954F72" w:themeColor="followedHyperlink"/>
      <w:sz w:val="24"/>
      <w:u w:val="single"/>
      <w:vertAlign w:val="baseline"/>
    </w:rPr>
  </w:style>
  <w:style w:type="paragraph" w:styleId="Revision">
    <w:name w:val="Revision"/>
    <w:hidden/>
    <w:uiPriority w:val="99"/>
    <w:semiHidden/>
    <w:rsid w:val="00A00DF9"/>
    <w:rPr>
      <w:rFonts w:ascii="Arial" w:hAnsi="Arial" w:cs="Arial"/>
    </w:rPr>
  </w:style>
  <w:style w:type="character" w:styleId="CommentReference">
    <w:name w:val="annotation reference"/>
    <w:basedOn w:val="DefaultParagraphFont"/>
    <w:uiPriority w:val="99"/>
    <w:semiHidden/>
    <w:unhideWhenUsed/>
    <w:rsid w:val="008A3F8E"/>
    <w:rPr>
      <w:sz w:val="16"/>
      <w:szCs w:val="16"/>
    </w:rPr>
  </w:style>
  <w:style w:type="paragraph" w:styleId="CommentText">
    <w:name w:val="annotation text"/>
    <w:basedOn w:val="Normal"/>
    <w:link w:val="CommentTextChar"/>
    <w:uiPriority w:val="99"/>
    <w:unhideWhenUsed/>
    <w:rsid w:val="008A3F8E"/>
    <w:pPr>
      <w:spacing w:line="240" w:lineRule="auto"/>
    </w:pPr>
    <w:rPr>
      <w:sz w:val="20"/>
      <w:szCs w:val="20"/>
    </w:rPr>
  </w:style>
  <w:style w:type="character" w:customStyle="1" w:styleId="CommentTextChar">
    <w:name w:val="Comment Text Char"/>
    <w:basedOn w:val="DefaultParagraphFont"/>
    <w:link w:val="CommentText"/>
    <w:uiPriority w:val="99"/>
    <w:rsid w:val="008A3F8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A3F8E"/>
    <w:rPr>
      <w:b/>
      <w:bCs/>
    </w:rPr>
  </w:style>
  <w:style w:type="character" w:customStyle="1" w:styleId="CommentSubjectChar">
    <w:name w:val="Comment Subject Char"/>
    <w:basedOn w:val="CommentTextChar"/>
    <w:link w:val="CommentSubject"/>
    <w:uiPriority w:val="99"/>
    <w:semiHidden/>
    <w:rsid w:val="008A3F8E"/>
    <w:rPr>
      <w:rFonts w:ascii="Arial" w:hAnsi="Arial" w:cs="Arial"/>
      <w:b/>
      <w:bCs/>
      <w:sz w:val="20"/>
      <w:szCs w:val="20"/>
    </w:rPr>
  </w:style>
  <w:style w:type="character" w:styleId="PageNumber">
    <w:name w:val="page number"/>
    <w:basedOn w:val="DefaultParagraphFont"/>
    <w:uiPriority w:val="99"/>
    <w:semiHidden/>
    <w:unhideWhenUsed/>
    <w:rsid w:val="00334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446870">
      <w:bodyDiv w:val="1"/>
      <w:marLeft w:val="0"/>
      <w:marRight w:val="0"/>
      <w:marTop w:val="0"/>
      <w:marBottom w:val="0"/>
      <w:divBdr>
        <w:top w:val="none" w:sz="0" w:space="0" w:color="auto"/>
        <w:left w:val="none" w:sz="0" w:space="0" w:color="auto"/>
        <w:bottom w:val="none" w:sz="0" w:space="0" w:color="auto"/>
        <w:right w:val="none" w:sz="0" w:space="0" w:color="auto"/>
      </w:divBdr>
    </w:div>
    <w:div w:id="1503282031">
      <w:bodyDiv w:val="1"/>
      <w:marLeft w:val="0"/>
      <w:marRight w:val="0"/>
      <w:marTop w:val="0"/>
      <w:marBottom w:val="0"/>
      <w:divBdr>
        <w:top w:val="none" w:sz="0" w:space="0" w:color="auto"/>
        <w:left w:val="none" w:sz="0" w:space="0" w:color="auto"/>
        <w:bottom w:val="none" w:sz="0" w:space="0" w:color="auto"/>
        <w:right w:val="none" w:sz="0" w:space="0" w:color="auto"/>
      </w:divBdr>
    </w:div>
    <w:div w:id="1520848446">
      <w:bodyDiv w:val="1"/>
      <w:marLeft w:val="0"/>
      <w:marRight w:val="0"/>
      <w:marTop w:val="0"/>
      <w:marBottom w:val="0"/>
      <w:divBdr>
        <w:top w:val="none" w:sz="0" w:space="0" w:color="auto"/>
        <w:left w:val="none" w:sz="0" w:space="0" w:color="auto"/>
        <w:bottom w:val="none" w:sz="0" w:space="0" w:color="auto"/>
        <w:right w:val="none" w:sz="0" w:space="0" w:color="auto"/>
      </w:divBdr>
    </w:div>
    <w:div w:id="177065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9012fe-9a92-4954-b0a7-853fae50b610">
      <Terms xmlns="http://schemas.microsoft.com/office/infopath/2007/PartnerControls"/>
    </lcf76f155ced4ddcb4097134ff3c332f>
    <TaxCatchAll xmlns="a991264a-cd92-493e-8f32-b2890e39072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D56267112CDC4FB0D8582F58FF7CE1" ma:contentTypeVersion="15" ma:contentTypeDescription="Create a new document." ma:contentTypeScope="" ma:versionID="f94d12dcad3854eb22abdf20dcc8580a">
  <xsd:schema xmlns:xsd="http://www.w3.org/2001/XMLSchema" xmlns:xs="http://www.w3.org/2001/XMLSchema" xmlns:p="http://schemas.microsoft.com/office/2006/metadata/properties" xmlns:ns2="c69012fe-9a92-4954-b0a7-853fae50b610" xmlns:ns3="a991264a-cd92-493e-8f32-b2890e390722" targetNamespace="http://schemas.microsoft.com/office/2006/metadata/properties" ma:root="true" ma:fieldsID="d35f0a9e787f4f6dea3268110f07c61b" ns2:_="" ns3:_="">
    <xsd:import namespace="c69012fe-9a92-4954-b0a7-853fae50b610"/>
    <xsd:import namespace="a991264a-cd92-493e-8f32-b2890e3907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012fe-9a92-4954-b0a7-853fae50b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9dd5136-d8d3-43bd-8536-49417bb068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1264a-cd92-493e-8f32-b2890e3907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62d6b8-114e-468a-aa26-e736c33b1f80}" ma:internalName="TaxCatchAll" ma:showField="CatchAllData" ma:web="a991264a-cd92-493e-8f32-b2890e39072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86EFD-65BC-4DE6-A820-132570A6F814}">
  <ds:schemaRefs>
    <ds:schemaRef ds:uri="http://schemas.microsoft.com/office/2006/metadata/properties"/>
    <ds:schemaRef ds:uri="http://schemas.microsoft.com/office/infopath/2007/PartnerControls"/>
    <ds:schemaRef ds:uri="c69012fe-9a92-4954-b0a7-853fae50b610"/>
    <ds:schemaRef ds:uri="a991264a-cd92-493e-8f32-b2890e390722"/>
  </ds:schemaRefs>
</ds:datastoreItem>
</file>

<file path=customXml/itemProps2.xml><?xml version="1.0" encoding="utf-8"?>
<ds:datastoreItem xmlns:ds="http://schemas.openxmlformats.org/officeDocument/2006/customXml" ds:itemID="{61143AB2-22D9-42F2-9DFC-08445147FB14}">
  <ds:schemaRefs>
    <ds:schemaRef ds:uri="http://schemas.microsoft.com/sharepoint/v3/contenttype/forms"/>
  </ds:schemaRefs>
</ds:datastoreItem>
</file>

<file path=customXml/itemProps3.xml><?xml version="1.0" encoding="utf-8"?>
<ds:datastoreItem xmlns:ds="http://schemas.openxmlformats.org/officeDocument/2006/customXml" ds:itemID="{35EE5D02-A64A-4E93-938B-97251AB97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012fe-9a92-4954-b0a7-853fae50b610"/>
    <ds:schemaRef ds:uri="a991264a-cd92-493e-8f32-b2890e390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9C8040-AEBC-41D8-A94A-ECB21A26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Gwen</dc:creator>
  <cp:keywords/>
  <dc:description/>
  <cp:lastModifiedBy>Ubbi, Hoda</cp:lastModifiedBy>
  <cp:revision>3</cp:revision>
  <cp:lastPrinted>2024-03-14T05:17:00Z</cp:lastPrinted>
  <dcterms:created xsi:type="dcterms:W3CDTF">2025-01-15T06:54:00Z</dcterms:created>
  <dcterms:modified xsi:type="dcterms:W3CDTF">2025-01-15T07:04:00Z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6cf7cf-4bad-475a-a557-f71d08d59046_Enabled">
    <vt:lpwstr>true</vt:lpwstr>
  </property>
  <property fmtid="{D5CDD505-2E9C-101B-9397-08002B2CF9AE}" pid="3" name="MSIP_Label_116cf7cf-4bad-475a-a557-f71d08d59046_SetDate">
    <vt:lpwstr>2023-09-22T04:59:41Z</vt:lpwstr>
  </property>
  <property fmtid="{D5CDD505-2E9C-101B-9397-08002B2CF9AE}" pid="4" name="MSIP_Label_116cf7cf-4bad-475a-a557-f71d08d59046_Method">
    <vt:lpwstr>Standard</vt:lpwstr>
  </property>
  <property fmtid="{D5CDD505-2E9C-101B-9397-08002B2CF9AE}" pid="5" name="MSIP_Label_116cf7cf-4bad-475a-a557-f71d08d59046_Name">
    <vt:lpwstr>OFFICIAL [ Office ]</vt:lpwstr>
  </property>
  <property fmtid="{D5CDD505-2E9C-101B-9397-08002B2CF9AE}" pid="6" name="MSIP_Label_116cf7cf-4bad-475a-a557-f71d08d59046_SiteId">
    <vt:lpwstr>d48144b5-571f-4b68-9721-e41bc0071e17</vt:lpwstr>
  </property>
  <property fmtid="{D5CDD505-2E9C-101B-9397-08002B2CF9AE}" pid="7" name="MSIP_Label_116cf7cf-4bad-475a-a557-f71d08d59046_ActionId">
    <vt:lpwstr>5ff54825-c302-4ef8-abce-08e0e4c14617</vt:lpwstr>
  </property>
  <property fmtid="{D5CDD505-2E9C-101B-9397-08002B2CF9AE}" pid="8" name="MSIP_Label_116cf7cf-4bad-475a-a557-f71d08d59046_ContentBits">
    <vt:lpwstr>0</vt:lpwstr>
  </property>
  <property fmtid="{D5CDD505-2E9C-101B-9397-08002B2CF9AE}" pid="9" name="_AdHocReviewCycleID">
    <vt:i4>367442089</vt:i4>
  </property>
  <property fmtid="{D5CDD505-2E9C-101B-9397-08002B2CF9AE}" pid="10" name="_NewReviewCycle">
    <vt:lpwstr/>
  </property>
  <property fmtid="{D5CDD505-2E9C-101B-9397-08002B2CF9AE}" pid="11" name="_EmailSubject">
    <vt:lpwstr>JDF Template - Response from People and Payroll Services [SR-0011424]</vt:lpwstr>
  </property>
  <property fmtid="{D5CDD505-2E9C-101B-9397-08002B2CF9AE}" pid="12" name="_AuthorEmail">
    <vt:lpwstr>Gavin.Seredynski@dpc.wa.gov.au</vt:lpwstr>
  </property>
  <property fmtid="{D5CDD505-2E9C-101B-9397-08002B2CF9AE}" pid="13" name="_AuthorEmailDisplayName">
    <vt:lpwstr>Seredynski, Gavin</vt:lpwstr>
  </property>
  <property fmtid="{D5CDD505-2E9C-101B-9397-08002B2CF9AE}" pid="14" name="_PreviousAdHocReviewCycleID">
    <vt:i4>2016571752</vt:i4>
  </property>
  <property fmtid="{D5CDD505-2E9C-101B-9397-08002B2CF9AE}" pid="15" name="ContentTypeId">
    <vt:lpwstr>0x01010070D56267112CDC4FB0D8582F58FF7CE1</vt:lpwstr>
  </property>
  <property fmtid="{D5CDD505-2E9C-101B-9397-08002B2CF9AE}" pid="16" name="_ReviewingToolsShownOnce">
    <vt:lpwstr/>
  </property>
</Properties>
</file>