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F44" w14:textId="7EB51BAC" w:rsidR="004A4EC3" w:rsidRPr="008A066D" w:rsidRDefault="008F244A" w:rsidP="00C26E45">
      <w:pPr>
        <w:spacing w:line="360" w:lineRule="auto"/>
        <w:rPr>
          <w:rFonts w:eastAsiaTheme="majorEastAsia" w:cs="Times New Roman (Headings CS)"/>
          <w:b/>
          <w:color w:val="C00000"/>
          <w:sz w:val="32"/>
          <w:szCs w:val="28"/>
        </w:rPr>
      </w:pPr>
      <w:r>
        <w:rPr>
          <w:rFonts w:eastAsiaTheme="majorEastAsia" w:cs="Times New Roman (Headings CS)"/>
          <w:b/>
          <w:color w:val="C00000"/>
          <w:sz w:val="32"/>
          <w:szCs w:val="28"/>
        </w:rPr>
        <w:t>Chief Data Officer</w:t>
      </w:r>
      <w:r w:rsidR="004A4EC3" w:rsidRPr="008A066D">
        <w:rPr>
          <w:rFonts w:eastAsiaTheme="majorEastAsia" w:cs="Times New Roman (Headings CS)"/>
          <w:b/>
          <w:color w:val="C00000"/>
          <w:sz w:val="32"/>
          <w:szCs w:val="28"/>
        </w:rPr>
        <w:t xml:space="preserve">, </w:t>
      </w:r>
      <w:r>
        <w:rPr>
          <w:rFonts w:eastAsiaTheme="majorEastAsia" w:cs="Times New Roman (Headings CS)"/>
          <w:b/>
          <w:color w:val="C00000"/>
          <w:sz w:val="32"/>
          <w:szCs w:val="28"/>
        </w:rPr>
        <w:t>Class 2</w:t>
      </w:r>
      <w:r w:rsidR="004A4EC3" w:rsidRPr="008A066D">
        <w:rPr>
          <w:rFonts w:eastAsiaTheme="majorEastAsia" w:cs="Times New Roman (Headings CS)"/>
          <w:b/>
          <w:color w:val="C00000"/>
          <w:sz w:val="32"/>
          <w:szCs w:val="28"/>
        </w:rPr>
        <w:t xml:space="preserve"> (</w:t>
      </w:r>
      <w:r w:rsidR="00025842">
        <w:rPr>
          <w:rFonts w:eastAsiaTheme="majorEastAsia" w:cs="Times New Roman (Headings CS)"/>
          <w:b/>
          <w:color w:val="C00000"/>
          <w:sz w:val="32"/>
          <w:szCs w:val="28"/>
        </w:rPr>
        <w:t>DPC</w:t>
      </w:r>
      <w:r w:rsidR="003A0938">
        <w:rPr>
          <w:rFonts w:eastAsiaTheme="majorEastAsia" w:cs="Times New Roman (Headings CS)"/>
          <w:b/>
          <w:color w:val="C00000"/>
          <w:sz w:val="32"/>
          <w:szCs w:val="28"/>
        </w:rPr>
        <w:t>24073</w:t>
      </w:r>
      <w:r w:rsidR="004A4EC3" w:rsidRPr="008A066D">
        <w:rPr>
          <w:rFonts w:eastAsiaTheme="majorEastAsia" w:cs="Times New Roman (Headings CS)"/>
          <w:b/>
          <w:color w:val="C00000"/>
          <w:sz w:val="32"/>
          <w:szCs w:val="28"/>
        </w:rPr>
        <w:t>)</w:t>
      </w:r>
    </w:p>
    <w:tbl>
      <w:tblPr>
        <w:tblStyle w:val="TableGrid"/>
        <w:tblpPr w:leftFromText="180" w:rightFromText="180" w:vertAnchor="text" w:tblpY="1"/>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127"/>
        <w:gridCol w:w="2835"/>
        <w:gridCol w:w="1559"/>
        <w:gridCol w:w="2410"/>
      </w:tblGrid>
      <w:tr w:rsidR="004A4EC3" w:rsidRPr="00D007E3" w14:paraId="361BAA74" w14:textId="77777777" w:rsidTr="003A0938">
        <w:trPr>
          <w:trHeight w:val="465"/>
        </w:trPr>
        <w:tc>
          <w:tcPr>
            <w:tcW w:w="2127" w:type="dxa"/>
          </w:tcPr>
          <w:p w14:paraId="77A0CA35" w14:textId="6A9CEB3C" w:rsidR="004A4EC3" w:rsidRPr="00D007E3" w:rsidRDefault="004A4EC3" w:rsidP="003A0938">
            <w:pPr>
              <w:pStyle w:val="Formfields"/>
              <w:framePr w:hSpace="0" w:wrap="auto" w:vAnchor="margin" w:yAlign="inline"/>
              <w:ind w:right="177"/>
              <w:suppressOverlap w:val="0"/>
              <w:rPr>
                <w:color w:val="000000" w:themeColor="text1"/>
              </w:rPr>
            </w:pPr>
            <w:r w:rsidRPr="00D007E3">
              <w:t xml:space="preserve">Directorate: </w:t>
            </w:r>
          </w:p>
        </w:tc>
        <w:tc>
          <w:tcPr>
            <w:tcW w:w="2835" w:type="dxa"/>
          </w:tcPr>
          <w:p w14:paraId="6E7A5B79" w14:textId="03F20806" w:rsidR="004A4EC3" w:rsidRPr="00D007E3" w:rsidRDefault="00963C78" w:rsidP="003A0938">
            <w:pPr>
              <w:ind w:left="-113" w:right="597"/>
            </w:pPr>
            <w:r w:rsidRPr="008E1C27">
              <w:t>Office of Digital Government</w:t>
            </w:r>
            <w:r w:rsidR="004A4EC3" w:rsidRPr="008E1C27">
              <w:t xml:space="preserve"> </w:t>
            </w:r>
          </w:p>
        </w:tc>
        <w:tc>
          <w:tcPr>
            <w:tcW w:w="1559" w:type="dxa"/>
          </w:tcPr>
          <w:p w14:paraId="67141356" w14:textId="77777777" w:rsidR="004A4EC3" w:rsidRPr="00D007E3" w:rsidRDefault="004A4EC3" w:rsidP="003A0938">
            <w:pPr>
              <w:pStyle w:val="Formfields"/>
              <w:framePr w:hSpace="0" w:wrap="auto" w:vAnchor="margin" w:yAlign="inline"/>
              <w:ind w:left="-108"/>
              <w:suppressOverlap w:val="0"/>
            </w:pPr>
            <w:r w:rsidRPr="00D007E3">
              <w:t xml:space="preserve">Reports to: </w:t>
            </w:r>
          </w:p>
        </w:tc>
        <w:tc>
          <w:tcPr>
            <w:tcW w:w="2410" w:type="dxa"/>
          </w:tcPr>
          <w:p w14:paraId="0836B71E" w14:textId="75741CFF" w:rsidR="004A4EC3" w:rsidRPr="00D007E3" w:rsidRDefault="008F244A" w:rsidP="003A0938">
            <w:pPr>
              <w:ind w:left="-109"/>
            </w:pPr>
            <w:r>
              <w:t xml:space="preserve">Government </w:t>
            </w:r>
            <w:r w:rsidR="00C44DC6" w:rsidRPr="008E1C27">
              <w:t xml:space="preserve">Chief </w:t>
            </w:r>
            <w:r>
              <w:t>Information</w:t>
            </w:r>
            <w:r w:rsidR="00C44DC6" w:rsidRPr="008E1C27">
              <w:t xml:space="preserve"> Officer</w:t>
            </w:r>
          </w:p>
        </w:tc>
      </w:tr>
      <w:tr w:rsidR="004A4EC3" w:rsidRPr="00D007E3" w14:paraId="77F9C586" w14:textId="77777777" w:rsidTr="003A0938">
        <w:trPr>
          <w:trHeight w:val="85"/>
        </w:trPr>
        <w:tc>
          <w:tcPr>
            <w:tcW w:w="2127"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2835" w:type="dxa"/>
          </w:tcPr>
          <w:p w14:paraId="2E756B84" w14:textId="3FA24B2D" w:rsidR="004A4EC3" w:rsidRPr="00D007E3" w:rsidRDefault="0002796A" w:rsidP="003A0938">
            <w:pPr>
              <w:ind w:left="-113"/>
            </w:pPr>
            <w:r>
              <w:t>Data Unit</w:t>
            </w:r>
          </w:p>
        </w:tc>
        <w:tc>
          <w:tcPr>
            <w:tcW w:w="1559" w:type="dxa"/>
          </w:tcPr>
          <w:p w14:paraId="69AA6691" w14:textId="77777777" w:rsidR="004A4EC3" w:rsidRPr="00D007E3" w:rsidRDefault="004A4EC3" w:rsidP="003A0938">
            <w:pPr>
              <w:pStyle w:val="Formfields"/>
              <w:framePr w:hSpace="0" w:wrap="auto" w:vAnchor="margin" w:yAlign="inline"/>
              <w:ind w:left="-108" w:right="173"/>
              <w:suppressOverlap w:val="0"/>
            </w:pPr>
            <w:r w:rsidRPr="00D007E3">
              <w:t xml:space="preserve">Supervises: </w:t>
            </w:r>
          </w:p>
        </w:tc>
        <w:tc>
          <w:tcPr>
            <w:tcW w:w="2410" w:type="dxa"/>
          </w:tcPr>
          <w:p w14:paraId="492DAAAF" w14:textId="42A17A72" w:rsidR="004A4EC3" w:rsidRPr="00D007E3" w:rsidRDefault="0002796A" w:rsidP="003A0938">
            <w:pPr>
              <w:ind w:left="-109"/>
            </w:pPr>
            <w:r>
              <w:t>2</w:t>
            </w:r>
            <w:r w:rsidR="004A4EC3">
              <w:t xml:space="preserve"> FTE </w:t>
            </w:r>
          </w:p>
        </w:tc>
      </w:tr>
      <w:tr w:rsidR="004A4EC3" w:rsidRPr="00D007E3" w14:paraId="6BBCF80B" w14:textId="77777777" w:rsidTr="003A0938">
        <w:trPr>
          <w:trHeight w:val="434"/>
        </w:trPr>
        <w:tc>
          <w:tcPr>
            <w:tcW w:w="2127"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2835" w:type="dxa"/>
          </w:tcPr>
          <w:p w14:paraId="7552AE47" w14:textId="387572CE" w:rsidR="004A4EC3" w:rsidRPr="00D007E3" w:rsidRDefault="004A4EC3" w:rsidP="003A0938">
            <w:pPr>
              <w:ind w:left="-113"/>
            </w:pPr>
            <w:r w:rsidRPr="00C201F1">
              <w:t xml:space="preserve">Perth Metro </w:t>
            </w:r>
          </w:p>
        </w:tc>
        <w:tc>
          <w:tcPr>
            <w:tcW w:w="1559" w:type="dxa"/>
          </w:tcPr>
          <w:p w14:paraId="7FF4CBAE" w14:textId="0CC22394" w:rsidR="004A4EC3" w:rsidRPr="00D007E3" w:rsidRDefault="004A4EC3" w:rsidP="004A4EC3">
            <w:pPr>
              <w:pStyle w:val="Default"/>
              <w:rPr>
                <w:color w:val="CC5733"/>
              </w:rPr>
            </w:pPr>
          </w:p>
        </w:tc>
        <w:tc>
          <w:tcPr>
            <w:tcW w:w="2410" w:type="dxa"/>
          </w:tcPr>
          <w:p w14:paraId="6D36D602" w14:textId="0EDB96F9" w:rsidR="004A4EC3" w:rsidRPr="00D007E3" w:rsidRDefault="004A4EC3" w:rsidP="004A4EC3"/>
        </w:tc>
      </w:tr>
    </w:tbl>
    <w:p w14:paraId="0659CC79" w14:textId="4FE04358" w:rsidR="00756536" w:rsidRPr="00070651" w:rsidRDefault="004A4EC3" w:rsidP="00030E66">
      <w:pPr>
        <w:pStyle w:val="Heading1"/>
        <w:jc w:val="both"/>
        <w:rPr>
          <w:sz w:val="24"/>
          <w:szCs w:val="24"/>
        </w:rPr>
      </w:pPr>
      <w:r w:rsidRPr="008A066D">
        <w:rPr>
          <w:color w:val="C00000"/>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030E66">
      <w:pPr>
        <w:spacing w:line="240" w:lineRule="auto"/>
        <w:jc w:val="both"/>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699F6A09" w:rsidR="00FE0D47" w:rsidRPr="004A3655" w:rsidRDefault="00FE0D47" w:rsidP="00030E66">
      <w:pPr>
        <w:spacing w:line="240" w:lineRule="auto"/>
        <w:jc w:val="both"/>
      </w:pPr>
      <w:r w:rsidRPr="004A3655">
        <w:t xml:space="preserve">Our areas of responsibility include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030E66">
      <w:pPr>
        <w:spacing w:line="240" w:lineRule="auto"/>
        <w:jc w:val="both"/>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8A066D" w:rsidRDefault="003522C2" w:rsidP="00030E66">
      <w:pPr>
        <w:pStyle w:val="Heading1"/>
        <w:jc w:val="both"/>
        <w:rPr>
          <w:color w:val="C00000"/>
          <w:sz w:val="24"/>
          <w:szCs w:val="24"/>
        </w:rPr>
      </w:pPr>
      <w:r w:rsidRPr="008A066D">
        <w:rPr>
          <w:color w:val="C00000"/>
          <w:sz w:val="24"/>
          <w:szCs w:val="24"/>
        </w:rPr>
        <w:t xml:space="preserve">Our values, </w:t>
      </w:r>
      <w:r w:rsidRPr="008A066D">
        <w:rPr>
          <w:i/>
          <w:iCs/>
          <w:color w:val="C00000"/>
          <w:sz w:val="24"/>
          <w:szCs w:val="24"/>
        </w:rPr>
        <w:t>Leadership, Connection and Impact</w:t>
      </w:r>
      <w:r w:rsidRPr="008A066D">
        <w:rPr>
          <w:color w:val="C00000"/>
          <w:sz w:val="24"/>
          <w:szCs w:val="24"/>
        </w:rPr>
        <w:t xml:space="preserve">, underpin the way we work. </w:t>
      </w:r>
    </w:p>
    <w:bookmarkEnd w:id="0"/>
    <w:p w14:paraId="3B6BDFE8" w14:textId="0B240C23" w:rsidR="006B6F2B" w:rsidRDefault="00963C78" w:rsidP="00030E66">
      <w:pPr>
        <w:jc w:val="both"/>
      </w:pPr>
      <w:r w:rsidRPr="00963C78">
        <w:t xml:space="preserve">The Office of Digital Government is leading the digital transformation of the WA public sector to support agencies in improving service delivery to the community. </w:t>
      </w:r>
      <w:r w:rsidR="006B6F2B">
        <w:t>E</w:t>
      </w:r>
      <w:r w:rsidRPr="00963C78">
        <w:t>nsuring that information and data collected, stored and shared by the WA Government is protected</w:t>
      </w:r>
      <w:r w:rsidR="00B82018">
        <w:t xml:space="preserve"> and used </w:t>
      </w:r>
      <w:r w:rsidR="00B82018" w:rsidRPr="006B6F2B">
        <w:t xml:space="preserve">to improve </w:t>
      </w:r>
      <w:r w:rsidR="00B82018">
        <w:t>better outcomes for the community</w:t>
      </w:r>
      <w:r w:rsidR="00B82018" w:rsidRPr="006B6F2B">
        <w:t xml:space="preserve"> </w:t>
      </w:r>
      <w:r w:rsidRPr="00963C78">
        <w:t>is a crucial element of what we do.</w:t>
      </w:r>
      <w:r w:rsidR="006B6F2B">
        <w:t xml:space="preserve"> </w:t>
      </w:r>
    </w:p>
    <w:p w14:paraId="595A1274" w14:textId="00F257DD" w:rsidR="004A3655" w:rsidRPr="004A3655" w:rsidRDefault="006B6F2B" w:rsidP="00030E66">
      <w:pPr>
        <w:jc w:val="both"/>
        <w:rPr>
          <w:rFonts w:cs="Calibri"/>
        </w:rPr>
      </w:pPr>
      <w:r>
        <w:t xml:space="preserve">The new </w:t>
      </w:r>
      <w:r w:rsidRPr="00B702F9">
        <w:t>Privacy and Responsible Information Sharing Act 2024 (PRIS Act)</w:t>
      </w:r>
      <w:r>
        <w:t xml:space="preserve"> </w:t>
      </w:r>
      <w:r w:rsidRPr="006B6F2B">
        <w:t xml:space="preserve">will unlock opportunities </w:t>
      </w:r>
      <w:r w:rsidR="00E47791">
        <w:t>to improve service delivery, operations and policy decisions</w:t>
      </w:r>
      <w:r w:rsidRPr="006B6F2B">
        <w:t xml:space="preserve">. </w:t>
      </w:r>
      <w:r>
        <w:t xml:space="preserve">The </w:t>
      </w:r>
      <w:r w:rsidR="006360C6">
        <w:t>PRIS Act</w:t>
      </w:r>
      <w:r>
        <w:t xml:space="preserve"> establishes the Chief Data Officer </w:t>
      </w:r>
      <w:r w:rsidR="00B82018">
        <w:t xml:space="preserve">(CDO) </w:t>
      </w:r>
      <w:r>
        <w:t xml:space="preserve">to </w:t>
      </w:r>
      <w:r w:rsidRPr="006B6F2B">
        <w:t>promote a culture of transparency</w:t>
      </w:r>
      <w:r>
        <w:t>,</w:t>
      </w:r>
      <w:r w:rsidRPr="006B6F2B">
        <w:t xml:space="preserve"> and safe use of government-held data and support implementation of the legislation. </w:t>
      </w:r>
      <w:r>
        <w:t xml:space="preserve"> </w:t>
      </w:r>
    </w:p>
    <w:p w14:paraId="7D1D0209" w14:textId="2603F20A" w:rsidR="00477E21" w:rsidRPr="008A066D" w:rsidRDefault="0002796A" w:rsidP="00030E66">
      <w:pPr>
        <w:jc w:val="both"/>
        <w:rPr>
          <w:rFonts w:eastAsiaTheme="majorEastAsia" w:cs="Times New Roman (Headings CS)"/>
          <w:b/>
          <w:color w:val="C00000"/>
        </w:rPr>
      </w:pPr>
      <w:r>
        <w:rPr>
          <w:rFonts w:eastAsiaTheme="majorEastAsia" w:cs="Times New Roman (Headings CS)"/>
          <w:b/>
          <w:color w:val="C00000"/>
        </w:rPr>
        <w:t>Key Functions of the Role</w:t>
      </w:r>
    </w:p>
    <w:p w14:paraId="7694F906" w14:textId="4CC29DB5" w:rsidR="00B82018" w:rsidRDefault="00B82018">
      <w:pPr>
        <w:jc w:val="both"/>
      </w:pPr>
      <w:r w:rsidRPr="002A33B8">
        <w:t>The CDO is responsible for delivering improved data capability</w:t>
      </w:r>
      <w:r w:rsidR="009B509E">
        <w:t>,</w:t>
      </w:r>
      <w:r w:rsidRPr="002A33B8">
        <w:t xml:space="preserve"> fostering a culture of responsible information sharing within the WA public sector</w:t>
      </w:r>
      <w:r w:rsidR="009B509E">
        <w:t xml:space="preserve"> and executing statutory functions as specified in section 200(1) of the PRIS Act</w:t>
      </w:r>
      <w:r w:rsidRPr="002A33B8">
        <w:t>. The CDO will provide exceptional leadership to drive improved strategy and policy outcomes through enhanced data analytics, products and sharing for the public sector. As a member of the Senior Executive Service of the Office of Digital Government the CDO will support Western Australia’s digital transformation working in partnership with senior leaders across government, industry, and jurisdictions.</w:t>
      </w:r>
    </w:p>
    <w:p w14:paraId="0154C84E" w14:textId="6AF14991" w:rsidR="00E47791" w:rsidRPr="002A33B8" w:rsidRDefault="00E47791" w:rsidP="002A33B8">
      <w:pPr>
        <w:jc w:val="both"/>
      </w:pPr>
      <w:r>
        <w:t>The CDO:</w:t>
      </w:r>
    </w:p>
    <w:p w14:paraId="14BCF208" w14:textId="77777777" w:rsidR="006962F0" w:rsidRPr="002A33B8" w:rsidRDefault="00BD4658" w:rsidP="0002796A">
      <w:pPr>
        <w:pStyle w:val="ListParagraph"/>
        <w:numPr>
          <w:ilvl w:val="0"/>
          <w:numId w:val="23"/>
        </w:numPr>
        <w:jc w:val="both"/>
        <w:rPr>
          <w:color w:val="auto"/>
          <w:shd w:val="clear" w:color="auto" w:fill="FFFFFF"/>
        </w:rPr>
      </w:pPr>
      <w:r w:rsidRPr="002A33B8">
        <w:rPr>
          <w:color w:val="auto"/>
          <w:shd w:val="clear" w:color="auto" w:fill="FFFFFF"/>
        </w:rPr>
        <w:lastRenderedPageBreak/>
        <w:t>Champions and advocates a whole of government culture of best practice in the linkage, use and management of data</w:t>
      </w:r>
      <w:r w:rsidR="0002796A" w:rsidRPr="002A33B8">
        <w:rPr>
          <w:color w:val="auto"/>
          <w:shd w:val="clear" w:color="auto" w:fill="FFFFFF"/>
        </w:rPr>
        <w:t>, artificial intelligence (AI),</w:t>
      </w:r>
      <w:r w:rsidRPr="002A33B8">
        <w:rPr>
          <w:color w:val="auto"/>
          <w:shd w:val="clear" w:color="auto" w:fill="FFFFFF"/>
        </w:rPr>
        <w:t xml:space="preserve"> and responsible information sharing. </w:t>
      </w:r>
    </w:p>
    <w:p w14:paraId="2F9DD388" w14:textId="033C44AF" w:rsidR="006962F0" w:rsidRPr="002A33B8" w:rsidRDefault="00BD4658" w:rsidP="0002796A">
      <w:pPr>
        <w:pStyle w:val="ListParagraph"/>
        <w:numPr>
          <w:ilvl w:val="0"/>
          <w:numId w:val="23"/>
        </w:numPr>
        <w:jc w:val="both"/>
        <w:rPr>
          <w:color w:val="auto"/>
          <w:shd w:val="clear" w:color="auto" w:fill="FFFFFF"/>
        </w:rPr>
      </w:pPr>
      <w:r w:rsidRPr="002A33B8">
        <w:rPr>
          <w:color w:val="auto"/>
          <w:shd w:val="clear" w:color="auto" w:fill="FFFFFF"/>
        </w:rPr>
        <w:t>Builds capability of the public sector to responsibly link, use, manage and share data and information to drive benefits for the WA public</w:t>
      </w:r>
      <w:r w:rsidR="00A7364D" w:rsidRPr="002A33B8">
        <w:rPr>
          <w:color w:val="auto"/>
          <w:shd w:val="clear" w:color="auto" w:fill="FFFFFF"/>
        </w:rPr>
        <w:t>.</w:t>
      </w:r>
    </w:p>
    <w:p w14:paraId="54C8CBD7" w14:textId="77777777" w:rsidR="006962F0" w:rsidRPr="002A33B8" w:rsidRDefault="00BD4658" w:rsidP="0002796A">
      <w:pPr>
        <w:pStyle w:val="ListParagraph"/>
        <w:numPr>
          <w:ilvl w:val="0"/>
          <w:numId w:val="23"/>
        </w:numPr>
        <w:jc w:val="both"/>
        <w:rPr>
          <w:color w:val="auto"/>
          <w:shd w:val="clear" w:color="auto" w:fill="FFFFFF"/>
        </w:rPr>
      </w:pPr>
      <w:r w:rsidRPr="002A33B8">
        <w:rPr>
          <w:color w:val="auto"/>
          <w:shd w:val="clear" w:color="auto" w:fill="FFFFFF"/>
        </w:rPr>
        <w:t>Leads and manages the provision and application of highly specialised knowledge and advice to government and Ministers, informing key strategies and decisions of government.</w:t>
      </w:r>
    </w:p>
    <w:p w14:paraId="3640E33A" w14:textId="77777777" w:rsidR="006962F0" w:rsidRPr="002A33B8" w:rsidRDefault="00BD4658" w:rsidP="0002796A">
      <w:pPr>
        <w:pStyle w:val="ListParagraph"/>
        <w:numPr>
          <w:ilvl w:val="0"/>
          <w:numId w:val="23"/>
        </w:numPr>
        <w:jc w:val="both"/>
        <w:rPr>
          <w:color w:val="auto"/>
          <w:shd w:val="clear" w:color="auto" w:fill="FFFFFF"/>
        </w:rPr>
      </w:pPr>
      <w:r w:rsidRPr="002A33B8">
        <w:rPr>
          <w:color w:val="auto"/>
          <w:shd w:val="clear" w:color="auto" w:fill="FFFFFF"/>
        </w:rPr>
        <w:t xml:space="preserve">Develops strategies, roadmaps, and business cases to drive and build whole of government responsible information sharing, </w:t>
      </w:r>
      <w:r w:rsidR="0002796A" w:rsidRPr="002A33B8">
        <w:rPr>
          <w:color w:val="auto"/>
          <w:shd w:val="clear" w:color="auto" w:fill="FFFFFF"/>
        </w:rPr>
        <w:t xml:space="preserve">AI use and oversight, </w:t>
      </w:r>
      <w:r w:rsidRPr="002A33B8">
        <w:rPr>
          <w:color w:val="auto"/>
          <w:shd w:val="clear" w:color="auto" w:fill="FFFFFF"/>
        </w:rPr>
        <w:t>and data linkage and analytics by the public sector.</w:t>
      </w:r>
    </w:p>
    <w:p w14:paraId="06656F68" w14:textId="147B75AF" w:rsidR="00E47791" w:rsidRPr="002A33B8" w:rsidRDefault="00E10910" w:rsidP="00E47791">
      <w:pPr>
        <w:pStyle w:val="ListParagraph"/>
        <w:numPr>
          <w:ilvl w:val="0"/>
          <w:numId w:val="23"/>
        </w:numPr>
        <w:jc w:val="both"/>
        <w:rPr>
          <w:color w:val="auto"/>
        </w:rPr>
      </w:pPr>
      <w:r>
        <w:rPr>
          <w:color w:val="auto"/>
        </w:rPr>
        <w:t>Is responsible for executing</w:t>
      </w:r>
      <w:r w:rsidR="00E47791" w:rsidRPr="002A33B8">
        <w:rPr>
          <w:color w:val="auto"/>
        </w:rPr>
        <w:t xml:space="preserve"> statutory functions a</w:t>
      </w:r>
      <w:r>
        <w:rPr>
          <w:color w:val="auto"/>
        </w:rPr>
        <w:t>s</w:t>
      </w:r>
      <w:r w:rsidR="00E47791" w:rsidRPr="002A33B8">
        <w:rPr>
          <w:color w:val="auto"/>
        </w:rPr>
        <w:t xml:space="preserve"> specified in section 200(1) of the PRIS Act, including:  </w:t>
      </w:r>
    </w:p>
    <w:p w14:paraId="7C6F9E94" w14:textId="77777777" w:rsidR="00E47791" w:rsidRPr="00B702F9" w:rsidRDefault="00E47791" w:rsidP="00E47791">
      <w:pPr>
        <w:pStyle w:val="ListParagraph"/>
        <w:numPr>
          <w:ilvl w:val="1"/>
          <w:numId w:val="23"/>
        </w:numPr>
        <w:ind w:left="867" w:hanging="357"/>
        <w:jc w:val="both"/>
        <w:rPr>
          <w:shd w:val="clear" w:color="auto" w:fill="FFFFFF"/>
        </w:rPr>
      </w:pPr>
      <w:r w:rsidRPr="002A33B8">
        <w:rPr>
          <w:color w:val="auto"/>
          <w:shd w:val="clear" w:color="auto" w:fill="FFFFFF"/>
        </w:rPr>
        <w:t xml:space="preserve">Develops and issues policies and/or guidelines for </w:t>
      </w:r>
      <w:r w:rsidRPr="00B702F9">
        <w:rPr>
          <w:shd w:val="clear" w:color="auto" w:fill="FFFFFF"/>
        </w:rPr>
        <w:t>best practice in the sharing of information across public sector agencies and with external parties, relating to:</w:t>
      </w:r>
    </w:p>
    <w:p w14:paraId="61237DA3" w14:textId="77777777" w:rsidR="00E47791" w:rsidRPr="00B702F9" w:rsidRDefault="00E47791" w:rsidP="00E47791">
      <w:pPr>
        <w:pStyle w:val="ListParagraph"/>
        <w:numPr>
          <w:ilvl w:val="2"/>
          <w:numId w:val="23"/>
        </w:numPr>
        <w:ind w:left="1491" w:hanging="357"/>
        <w:jc w:val="both"/>
        <w:rPr>
          <w:shd w:val="clear" w:color="auto" w:fill="FFFFFF"/>
        </w:rPr>
      </w:pPr>
      <w:r w:rsidRPr="00B702F9">
        <w:rPr>
          <w:shd w:val="clear" w:color="auto" w:fill="FFFFFF"/>
        </w:rPr>
        <w:t>privacy and confidentiality for the treatment and sharing of information;</w:t>
      </w:r>
    </w:p>
    <w:p w14:paraId="2997C962" w14:textId="77777777" w:rsidR="00E47791" w:rsidRDefault="00E47791" w:rsidP="00E47791">
      <w:pPr>
        <w:pStyle w:val="ListParagraph"/>
        <w:numPr>
          <w:ilvl w:val="2"/>
          <w:numId w:val="23"/>
        </w:numPr>
        <w:ind w:left="1491" w:hanging="357"/>
        <w:jc w:val="both"/>
        <w:rPr>
          <w:shd w:val="clear" w:color="auto" w:fill="FFFFFF"/>
        </w:rPr>
      </w:pPr>
      <w:r w:rsidRPr="00B702F9">
        <w:rPr>
          <w:shd w:val="clear" w:color="auto" w:fill="FFFFFF"/>
        </w:rPr>
        <w:t>data security safeguards;</w:t>
      </w:r>
    </w:p>
    <w:p w14:paraId="3F156F0C" w14:textId="31A29DD4" w:rsidR="00E47791" w:rsidRPr="00B702F9" w:rsidRDefault="00E47791" w:rsidP="00E47791">
      <w:pPr>
        <w:pStyle w:val="ListParagraph"/>
        <w:numPr>
          <w:ilvl w:val="2"/>
          <w:numId w:val="23"/>
        </w:numPr>
        <w:ind w:left="1491" w:hanging="357"/>
        <w:jc w:val="both"/>
        <w:rPr>
          <w:shd w:val="clear" w:color="auto" w:fill="FFFFFF"/>
        </w:rPr>
      </w:pPr>
      <w:r>
        <w:rPr>
          <w:shd w:val="clear" w:color="auto" w:fill="FFFFFF"/>
        </w:rPr>
        <w:t>process around entering into and contents of data sharing agreements</w:t>
      </w:r>
      <w:r w:rsidR="007828A6">
        <w:rPr>
          <w:shd w:val="clear" w:color="auto" w:fill="FFFFFF"/>
        </w:rPr>
        <w:t>;</w:t>
      </w:r>
    </w:p>
    <w:p w14:paraId="3451ECE9" w14:textId="77777777" w:rsidR="00E47791" w:rsidRPr="00B702F9" w:rsidRDefault="00E47791" w:rsidP="00E47791">
      <w:pPr>
        <w:pStyle w:val="ListParagraph"/>
        <w:numPr>
          <w:ilvl w:val="2"/>
          <w:numId w:val="23"/>
        </w:numPr>
        <w:ind w:left="1491" w:hanging="357"/>
        <w:jc w:val="both"/>
        <w:rPr>
          <w:shd w:val="clear" w:color="auto" w:fill="FFFFFF"/>
        </w:rPr>
      </w:pPr>
      <w:r w:rsidRPr="00B702F9">
        <w:rPr>
          <w:shd w:val="clear" w:color="auto" w:fill="FFFFFF"/>
        </w:rPr>
        <w:t xml:space="preserve">risk management frameworks for data and information handling and storage; </w:t>
      </w:r>
    </w:p>
    <w:p w14:paraId="45FA8069" w14:textId="77777777" w:rsidR="00E47791" w:rsidRPr="00B702F9" w:rsidRDefault="00E47791" w:rsidP="00E47791">
      <w:pPr>
        <w:pStyle w:val="ListParagraph"/>
        <w:numPr>
          <w:ilvl w:val="2"/>
          <w:numId w:val="23"/>
        </w:numPr>
        <w:ind w:left="1491" w:hanging="357"/>
        <w:jc w:val="both"/>
        <w:rPr>
          <w:b/>
          <w:bCs/>
          <w:shd w:val="clear" w:color="auto" w:fill="FFFFFF"/>
        </w:rPr>
      </w:pPr>
      <w:r w:rsidRPr="00B702F9">
        <w:rPr>
          <w:shd w:val="clear" w:color="auto" w:fill="FFFFFF"/>
        </w:rPr>
        <w:t>protocols for data analytics work projects and data linkage</w:t>
      </w:r>
      <w:r>
        <w:rPr>
          <w:shd w:val="clear" w:color="auto" w:fill="FFFFFF"/>
        </w:rPr>
        <w:t>; and</w:t>
      </w:r>
    </w:p>
    <w:p w14:paraId="361D06D9" w14:textId="77777777" w:rsidR="00E47791" w:rsidRPr="00B702F9" w:rsidRDefault="00E47791" w:rsidP="00E47791">
      <w:pPr>
        <w:pStyle w:val="ListParagraph"/>
        <w:numPr>
          <w:ilvl w:val="2"/>
          <w:numId w:val="23"/>
        </w:numPr>
        <w:ind w:left="1491" w:hanging="357"/>
        <w:jc w:val="both"/>
        <w:rPr>
          <w:shd w:val="clear" w:color="auto" w:fill="FFFFFF"/>
        </w:rPr>
      </w:pPr>
      <w:r w:rsidRPr="00B702F9">
        <w:rPr>
          <w:shd w:val="clear" w:color="auto" w:fill="FFFFFF"/>
        </w:rPr>
        <w:t>emerging issues, such as the use of AI in government.</w:t>
      </w:r>
    </w:p>
    <w:p w14:paraId="129C9058" w14:textId="77777777" w:rsidR="00E47791" w:rsidRPr="00B702F9" w:rsidRDefault="00E47791" w:rsidP="00E47791">
      <w:pPr>
        <w:pStyle w:val="ListParagraph"/>
        <w:numPr>
          <w:ilvl w:val="1"/>
          <w:numId w:val="23"/>
        </w:numPr>
        <w:jc w:val="both"/>
      </w:pPr>
      <w:r w:rsidRPr="006C1F69">
        <w:rPr>
          <w:shd w:val="clear" w:color="auto" w:fill="FFFFFF"/>
        </w:rPr>
        <w:t xml:space="preserve">Monitors the uptake and/or use of responsible information sharing reforms by public sector agencies and prepares reports to Parliament via the responsible Minister. </w:t>
      </w:r>
    </w:p>
    <w:p w14:paraId="53E1311F" w14:textId="5F5E7132" w:rsidR="00E47791" w:rsidRPr="00E47791" w:rsidRDefault="00E47791" w:rsidP="002A33B8">
      <w:pPr>
        <w:pStyle w:val="ListParagraph"/>
        <w:numPr>
          <w:ilvl w:val="1"/>
          <w:numId w:val="23"/>
        </w:numPr>
        <w:jc w:val="both"/>
        <w:rPr>
          <w:shd w:val="clear" w:color="auto" w:fill="FFFFFF"/>
        </w:rPr>
      </w:pPr>
      <w:r>
        <w:rPr>
          <w:shd w:val="clear" w:color="auto" w:fill="FFFFFF"/>
        </w:rPr>
        <w:t>B</w:t>
      </w:r>
      <w:r w:rsidRPr="00B702F9">
        <w:rPr>
          <w:shd w:val="clear" w:color="auto" w:fill="FFFFFF"/>
        </w:rPr>
        <w:t>uild</w:t>
      </w:r>
      <w:r>
        <w:rPr>
          <w:shd w:val="clear" w:color="auto" w:fill="FFFFFF"/>
        </w:rPr>
        <w:t>s</w:t>
      </w:r>
      <w:r w:rsidRPr="00B702F9">
        <w:rPr>
          <w:shd w:val="clear" w:color="auto" w:fill="FFFFFF"/>
        </w:rPr>
        <w:t xml:space="preserve"> the capability </w:t>
      </w:r>
      <w:r>
        <w:rPr>
          <w:shd w:val="clear" w:color="auto" w:fill="FFFFFF"/>
        </w:rPr>
        <w:t>and provide</w:t>
      </w:r>
      <w:r w:rsidR="007828A6">
        <w:rPr>
          <w:shd w:val="clear" w:color="auto" w:fill="FFFFFF"/>
        </w:rPr>
        <w:t>s</w:t>
      </w:r>
      <w:r>
        <w:rPr>
          <w:shd w:val="clear" w:color="auto" w:fill="FFFFFF"/>
        </w:rPr>
        <w:t xml:space="preserve"> assistance to </w:t>
      </w:r>
      <w:r w:rsidRPr="00B702F9">
        <w:rPr>
          <w:shd w:val="clear" w:color="auto" w:fill="FFFFFF"/>
        </w:rPr>
        <w:t>public entities</w:t>
      </w:r>
      <w:r>
        <w:rPr>
          <w:shd w:val="clear" w:color="auto" w:fill="FFFFFF"/>
        </w:rPr>
        <w:t xml:space="preserve">, external entities, and interjurisdictional bodies </w:t>
      </w:r>
      <w:r w:rsidRPr="00B702F9">
        <w:rPr>
          <w:shd w:val="clear" w:color="auto" w:fill="FFFFFF"/>
        </w:rPr>
        <w:t>to share information in accordance with the PRIS Act</w:t>
      </w:r>
      <w:r w:rsidR="007828A6">
        <w:rPr>
          <w:shd w:val="clear" w:color="auto" w:fill="FFFFFF"/>
        </w:rPr>
        <w:t>.</w:t>
      </w:r>
    </w:p>
    <w:p w14:paraId="725A0607" w14:textId="77777777" w:rsidR="006962F0" w:rsidRPr="00B702F9" w:rsidRDefault="00BD4658" w:rsidP="0002796A">
      <w:pPr>
        <w:pStyle w:val="ListParagraph"/>
        <w:numPr>
          <w:ilvl w:val="0"/>
          <w:numId w:val="23"/>
        </w:numPr>
        <w:jc w:val="both"/>
        <w:rPr>
          <w:shd w:val="clear" w:color="auto" w:fill="FFFFFF"/>
        </w:rPr>
      </w:pPr>
      <w:r w:rsidRPr="00B702F9">
        <w:rPr>
          <w:shd w:val="clear" w:color="auto" w:fill="FFFFFF"/>
        </w:rPr>
        <w:t>Leads the whole of government data hub, facilitating the sharing and use of data in government to inform evidence-based decisions that enable the state to respond appropriately to key issues and risks.</w:t>
      </w:r>
    </w:p>
    <w:p w14:paraId="02A63235" w14:textId="0256B361" w:rsidR="006962F0" w:rsidRPr="00B702F9" w:rsidRDefault="00BD4658" w:rsidP="0002796A">
      <w:pPr>
        <w:pStyle w:val="ListParagraph"/>
        <w:numPr>
          <w:ilvl w:val="0"/>
          <w:numId w:val="23"/>
        </w:numPr>
        <w:jc w:val="both"/>
        <w:rPr>
          <w:shd w:val="clear" w:color="auto" w:fill="FFFFFF"/>
        </w:rPr>
      </w:pPr>
      <w:r w:rsidRPr="00B702F9">
        <w:rPr>
          <w:shd w:val="clear" w:color="auto" w:fill="FFFFFF"/>
        </w:rPr>
        <w:t>Leads whole of government data linkage</w:t>
      </w:r>
      <w:r w:rsidR="00A7364D" w:rsidRPr="00A7364D">
        <w:rPr>
          <w:shd w:val="clear" w:color="auto" w:fill="FFFFFF"/>
        </w:rPr>
        <w:t xml:space="preserve"> </w:t>
      </w:r>
      <w:r w:rsidR="00A7364D" w:rsidRPr="00B702F9">
        <w:rPr>
          <w:shd w:val="clear" w:color="auto" w:fill="FFFFFF"/>
        </w:rPr>
        <w:t>reforms</w:t>
      </w:r>
      <w:r w:rsidRPr="00B702F9">
        <w:rPr>
          <w:shd w:val="clear" w:color="auto" w:fill="FFFFFF"/>
        </w:rPr>
        <w:t xml:space="preserve"> to ensure that sensitive data is shared safely and securely to inform policy and service design.</w:t>
      </w:r>
    </w:p>
    <w:p w14:paraId="2BE172CB" w14:textId="77777777" w:rsidR="006962F0" w:rsidRPr="00B702F9" w:rsidRDefault="00BD4658" w:rsidP="0002796A">
      <w:pPr>
        <w:pStyle w:val="ListParagraph"/>
        <w:numPr>
          <w:ilvl w:val="0"/>
          <w:numId w:val="23"/>
        </w:numPr>
        <w:jc w:val="both"/>
        <w:rPr>
          <w:shd w:val="clear" w:color="auto" w:fill="FFFFFF"/>
        </w:rPr>
      </w:pPr>
      <w:r w:rsidRPr="00B702F9">
        <w:rPr>
          <w:shd w:val="clear" w:color="auto" w:fill="FFFFFF"/>
        </w:rPr>
        <w:t>Acquires data of strategic significance and creates data products that address the needs of government.</w:t>
      </w:r>
    </w:p>
    <w:p w14:paraId="02FDB2F6" w14:textId="77777777" w:rsidR="006962F0" w:rsidRPr="00B702F9" w:rsidRDefault="00BD4658" w:rsidP="0002796A">
      <w:pPr>
        <w:pStyle w:val="ListParagraph"/>
        <w:numPr>
          <w:ilvl w:val="0"/>
          <w:numId w:val="23"/>
        </w:numPr>
        <w:jc w:val="both"/>
        <w:rPr>
          <w:shd w:val="clear" w:color="auto" w:fill="FFFFFF"/>
        </w:rPr>
      </w:pPr>
      <w:r w:rsidRPr="00B702F9">
        <w:rPr>
          <w:shd w:val="clear" w:color="auto" w:fill="FFFFFF"/>
        </w:rPr>
        <w:t>Works across agencies to deliver a whole of government data catalogue and promote the visibility of data assets.</w:t>
      </w:r>
    </w:p>
    <w:p w14:paraId="59C73958" w14:textId="77777777" w:rsidR="006962F0" w:rsidRPr="00B702F9" w:rsidRDefault="00BD4658" w:rsidP="0002796A">
      <w:pPr>
        <w:pStyle w:val="ListParagraph"/>
        <w:numPr>
          <w:ilvl w:val="0"/>
          <w:numId w:val="23"/>
        </w:numPr>
        <w:jc w:val="both"/>
        <w:rPr>
          <w:shd w:val="clear" w:color="auto" w:fill="FFFFFF"/>
        </w:rPr>
      </w:pPr>
      <w:r w:rsidRPr="00B702F9">
        <w:rPr>
          <w:shd w:val="clear" w:color="auto" w:fill="FFFFFF"/>
        </w:rPr>
        <w:t>Leads and coordinates whole of government committees that drive the use and management of data.</w:t>
      </w:r>
    </w:p>
    <w:p w14:paraId="4AEFC4BB" w14:textId="77777777" w:rsidR="006962F0" w:rsidRPr="00B702F9" w:rsidRDefault="00BD4658" w:rsidP="0002796A">
      <w:pPr>
        <w:pStyle w:val="ListParagraph"/>
        <w:numPr>
          <w:ilvl w:val="0"/>
          <w:numId w:val="23"/>
        </w:numPr>
        <w:jc w:val="both"/>
        <w:rPr>
          <w:shd w:val="clear" w:color="auto" w:fill="FFFFFF"/>
        </w:rPr>
      </w:pPr>
      <w:r w:rsidRPr="00B702F9">
        <w:rPr>
          <w:shd w:val="clear" w:color="auto" w:fill="FFFFFF"/>
        </w:rPr>
        <w:t xml:space="preserve">Participates and represents the Department and its interests at committees, working groups, and other forums within the State, and at inter-jurisdiction and/or at national levels as appropriate. </w:t>
      </w:r>
    </w:p>
    <w:p w14:paraId="639663FE" w14:textId="117363E4" w:rsidR="0002796A" w:rsidRDefault="00BD4658" w:rsidP="0002796A">
      <w:pPr>
        <w:pStyle w:val="ListParagraph"/>
        <w:numPr>
          <w:ilvl w:val="0"/>
          <w:numId w:val="23"/>
        </w:numPr>
        <w:jc w:val="both"/>
        <w:rPr>
          <w:shd w:val="clear" w:color="auto" w:fill="FFFFFF"/>
        </w:rPr>
      </w:pPr>
      <w:r w:rsidRPr="00B702F9">
        <w:rPr>
          <w:shd w:val="clear" w:color="auto" w:fill="FFFFFF"/>
        </w:rPr>
        <w:lastRenderedPageBreak/>
        <w:t xml:space="preserve">Drives innovation, initiatives and partnerships aligned with the </w:t>
      </w:r>
      <w:r w:rsidRPr="00B702F9">
        <w:rPr>
          <w:i/>
          <w:iCs/>
          <w:shd w:val="clear" w:color="auto" w:fill="FFFFFF"/>
        </w:rPr>
        <w:t>Digital Strategy for the Western Australian Government 2021-2025</w:t>
      </w:r>
      <w:r w:rsidRPr="00B702F9">
        <w:rPr>
          <w:shd w:val="clear" w:color="auto" w:fill="FFFFFF"/>
        </w:rPr>
        <w:t xml:space="preserve"> and other government priorities. </w:t>
      </w:r>
    </w:p>
    <w:p w14:paraId="32AF7670" w14:textId="46E3EC97" w:rsidR="00756536" w:rsidRPr="00826D1C" w:rsidRDefault="00F167A5" w:rsidP="00E47791">
      <w:pPr>
        <w:pStyle w:val="Heading2"/>
        <w:jc w:val="both"/>
        <w:rPr>
          <w:bCs/>
          <w:color w:val="C00000"/>
          <w:sz w:val="24"/>
          <w:szCs w:val="24"/>
        </w:rPr>
      </w:pPr>
      <w:r w:rsidRPr="00826D1C">
        <w:rPr>
          <w:bCs/>
          <w:color w:val="C00000"/>
          <w:sz w:val="24"/>
          <w:szCs w:val="24"/>
        </w:rPr>
        <w:t>Corporate</w:t>
      </w:r>
      <w:r w:rsidR="004A4EC3" w:rsidRPr="00826D1C">
        <w:rPr>
          <w:bCs/>
          <w:color w:val="C00000"/>
          <w:sz w:val="24"/>
          <w:szCs w:val="24"/>
        </w:rPr>
        <w:t xml:space="preserve"> </w:t>
      </w:r>
      <w:r w:rsidR="00756536" w:rsidRPr="00826D1C">
        <w:rPr>
          <w:bCs/>
          <w:color w:val="C00000"/>
          <w:sz w:val="24"/>
          <w:szCs w:val="24"/>
        </w:rPr>
        <w:t>Responsibilities</w:t>
      </w:r>
    </w:p>
    <w:p w14:paraId="2C021AC5" w14:textId="77777777" w:rsidR="00F167A5" w:rsidRPr="00826D1C" w:rsidRDefault="00F167A5" w:rsidP="00030E66">
      <w:pPr>
        <w:pStyle w:val="ListParagraph"/>
        <w:numPr>
          <w:ilvl w:val="0"/>
          <w:numId w:val="33"/>
        </w:numPr>
        <w:jc w:val="both"/>
      </w:pPr>
      <w:r w:rsidRPr="00826D1C">
        <w:t>Exhibits accountability, professional integrity and respect consistent with DPC Values, the Code of Conduct, and the public sector Code of Ethics.</w:t>
      </w:r>
    </w:p>
    <w:p w14:paraId="67C9CBAC" w14:textId="4676F7B7" w:rsidR="00F167A5" w:rsidRPr="00826D1C" w:rsidRDefault="00F167A5" w:rsidP="00030E66">
      <w:pPr>
        <w:pStyle w:val="ListParagraph"/>
        <w:numPr>
          <w:ilvl w:val="0"/>
          <w:numId w:val="33"/>
        </w:numPr>
        <w:jc w:val="both"/>
        <w:rPr>
          <w:i/>
          <w:iCs/>
        </w:rPr>
      </w:pPr>
      <w:r w:rsidRPr="00826D1C">
        <w:t xml:space="preserve">Takes reasonable care to protect your own safety and health at work, and that of others by co-operating with the safety and health policies and procedures of the Department and complying with all provisions of the </w:t>
      </w:r>
      <w:r w:rsidRPr="00826D1C">
        <w:rPr>
          <w:i/>
          <w:iCs/>
        </w:rPr>
        <w:t>Work Health and Safety Act 2020</w:t>
      </w:r>
      <w:r w:rsidR="00F80A92" w:rsidRPr="00826D1C">
        <w:rPr>
          <w:i/>
          <w:iCs/>
        </w:rPr>
        <w:t>.</w:t>
      </w:r>
    </w:p>
    <w:p w14:paraId="43976E59" w14:textId="77777777" w:rsidR="00F167A5" w:rsidRPr="00826D1C" w:rsidRDefault="00F167A5" w:rsidP="00030E66">
      <w:pPr>
        <w:pStyle w:val="ListParagraph"/>
        <w:numPr>
          <w:ilvl w:val="0"/>
          <w:numId w:val="33"/>
        </w:numPr>
        <w:jc w:val="both"/>
      </w:pPr>
      <w:r w:rsidRPr="00826D1C">
        <w:t>Undertakes other duties as required.</w:t>
      </w:r>
    </w:p>
    <w:p w14:paraId="3087695F" w14:textId="65B216E0" w:rsidR="0002796A" w:rsidRPr="00826D1C" w:rsidRDefault="0002796A" w:rsidP="0002796A">
      <w:pPr>
        <w:pStyle w:val="Heading2"/>
        <w:jc w:val="both"/>
        <w:rPr>
          <w:bCs/>
          <w:color w:val="C00000"/>
          <w:sz w:val="24"/>
          <w:szCs w:val="24"/>
        </w:rPr>
      </w:pPr>
      <w:r w:rsidRPr="00826D1C">
        <w:rPr>
          <w:bCs/>
          <w:color w:val="C00000"/>
          <w:sz w:val="24"/>
          <w:szCs w:val="24"/>
        </w:rPr>
        <w:t>Building Leadership Impact</w:t>
      </w:r>
    </w:p>
    <w:p w14:paraId="2BA660E4" w14:textId="77777777" w:rsidR="0002796A" w:rsidRPr="00826D1C" w:rsidRDefault="0002796A" w:rsidP="0002796A">
      <w:pPr>
        <w:jc w:val="both"/>
      </w:pPr>
      <w:r w:rsidRPr="00826D1C">
        <w:t xml:space="preserve">We consider all our people are leaders and aim to build the impact of their leadership in our important work for the sector and community. As such we expect all our people to adopt the expected behaviours and associated mindsets outlined in the Building Leadership Impacts and described fully in Leadership Expectations. </w:t>
      </w:r>
    </w:p>
    <w:p w14:paraId="285C67CE" w14:textId="77777777" w:rsidR="00A33AEE" w:rsidRPr="00826D1C" w:rsidRDefault="0002796A" w:rsidP="0002796A">
      <w:pPr>
        <w:jc w:val="both"/>
        <w:rPr>
          <w:rFonts w:ascii="Aptos" w:eastAsia="Aptos" w:hAnsi="Aptos" w:cs="Times New Roman"/>
          <w:kern w:val="2"/>
          <w14:ligatures w14:val="standardContextual"/>
        </w:rPr>
      </w:pPr>
      <w:r w:rsidRPr="00826D1C">
        <w:t>The leadership context of this position is</w:t>
      </w:r>
      <w:r w:rsidRPr="00826D1C">
        <w:rPr>
          <w:b/>
          <w:bCs/>
        </w:rPr>
        <w:t xml:space="preserve"> </w:t>
      </w:r>
      <w:hyperlink r:id="rId11" w:history="1">
        <w:r w:rsidR="00A33AEE" w:rsidRPr="002A33B8">
          <w:rPr>
            <w:b/>
            <w:bCs/>
          </w:rPr>
          <w:t>Executive Leader</w:t>
        </w:r>
      </w:hyperlink>
      <w:r w:rsidR="00A33AEE" w:rsidRPr="002A33B8">
        <w:t xml:space="preserve"> and there are opportunities for professional development and growth.</w:t>
      </w:r>
      <w:r w:rsidR="00A33AEE" w:rsidRPr="00826D1C">
        <w:rPr>
          <w:rFonts w:ascii="Aptos" w:eastAsia="Aptos" w:hAnsi="Aptos" w:cs="Times New Roman"/>
          <w:kern w:val="2"/>
          <w14:ligatures w14:val="standardContextual"/>
        </w:rPr>
        <w:t xml:space="preserve"> </w:t>
      </w:r>
    </w:p>
    <w:p w14:paraId="53311947" w14:textId="4A0AF247" w:rsidR="00B646FB" w:rsidRPr="00826D1C" w:rsidRDefault="007421AD" w:rsidP="00030E66">
      <w:pPr>
        <w:pStyle w:val="Heading2"/>
        <w:jc w:val="both"/>
        <w:rPr>
          <w:bCs/>
          <w:color w:val="C00000"/>
          <w:sz w:val="24"/>
          <w:szCs w:val="24"/>
        </w:rPr>
      </w:pPr>
      <w:r w:rsidRPr="00826D1C">
        <w:rPr>
          <w:bCs/>
          <w:color w:val="C00000"/>
          <w:sz w:val="24"/>
          <w:szCs w:val="24"/>
        </w:rPr>
        <w:t>Work Related Capabilities (Selection Criteria)</w:t>
      </w:r>
    </w:p>
    <w:p w14:paraId="484B36D1" w14:textId="77777777" w:rsidR="00826D1C" w:rsidRPr="00826D1C" w:rsidRDefault="00826D1C" w:rsidP="008138B1">
      <w:pPr>
        <w:jc w:val="both"/>
        <w:rPr>
          <w:b/>
          <w:bCs/>
        </w:rPr>
      </w:pPr>
      <w:r w:rsidRPr="00826D1C">
        <w:rPr>
          <w:b/>
          <w:bCs/>
        </w:rPr>
        <w:t>Essential requirements</w:t>
      </w:r>
    </w:p>
    <w:p w14:paraId="364F14B3" w14:textId="2EBA9DF9" w:rsidR="008138B1" w:rsidRPr="008138B1" w:rsidRDefault="008138B1" w:rsidP="008138B1">
      <w:pPr>
        <w:jc w:val="both"/>
      </w:pPr>
      <w:r w:rsidRPr="008138B1">
        <w:t xml:space="preserve">Occupants of this role </w:t>
      </w:r>
      <w:r w:rsidR="001C1172" w:rsidRPr="00826D1C">
        <w:t xml:space="preserve">must be able to demonstrate </w:t>
      </w:r>
      <w:r w:rsidRPr="008138B1">
        <w:t>the capacity to improv</w:t>
      </w:r>
      <w:r w:rsidR="001C1172" w:rsidRPr="00826D1C">
        <w:t>e</w:t>
      </w:r>
      <w:r w:rsidRPr="008138B1">
        <w:t xml:space="preserve"> data capability and foster a culture of responsible information sharing within the WA public sector. The CDO will provide exceptional leadership to drive improved strategy and policy outcomes through enhanced data analytics, products and sharing for the public sector.</w:t>
      </w:r>
    </w:p>
    <w:p w14:paraId="216D7B19" w14:textId="2EE03826" w:rsidR="008138B1" w:rsidRPr="008138B1" w:rsidRDefault="008138B1" w:rsidP="008138B1">
      <w:pPr>
        <w:jc w:val="both"/>
      </w:pPr>
      <w:r w:rsidRPr="008138B1">
        <w:t xml:space="preserve">Occupants of this role </w:t>
      </w:r>
      <w:r w:rsidR="00826D1C">
        <w:t xml:space="preserve">must also be able to </w:t>
      </w:r>
      <w:r w:rsidRPr="008138B1">
        <w:t xml:space="preserve">demonstrate </w:t>
      </w:r>
      <w:r w:rsidR="00826D1C">
        <w:t>they</w:t>
      </w:r>
      <w:r w:rsidR="00552370">
        <w:t>’re able to</w:t>
      </w:r>
      <w:r w:rsidR="00826D1C">
        <w:t xml:space="preserve"> meet the following behaviour expectations in the</w:t>
      </w:r>
      <w:r w:rsidR="00082275" w:rsidRPr="00826D1C">
        <w:t xml:space="preserve"> </w:t>
      </w:r>
      <w:hyperlink r:id="rId12" w:history="1">
        <w:r w:rsidR="00082275" w:rsidRPr="00826D1C">
          <w:rPr>
            <w:rStyle w:val="Hyperlink"/>
            <w:b/>
            <w:bCs/>
          </w:rPr>
          <w:t>Executive Leadership</w:t>
        </w:r>
      </w:hyperlink>
      <w:r w:rsidR="00082275" w:rsidRPr="00826D1C">
        <w:t xml:space="preserve"> context</w:t>
      </w:r>
      <w:r w:rsidR="00826D1C">
        <w:t xml:space="preserve">, taken from the Public Sector Commission’s Leadership Expectations. </w:t>
      </w:r>
    </w:p>
    <w:p w14:paraId="001839D7" w14:textId="4190E861" w:rsidR="008138B1" w:rsidRPr="002A33B8" w:rsidRDefault="008138B1" w:rsidP="002A33B8">
      <w:pPr>
        <w:spacing w:after="0"/>
        <w:jc w:val="both"/>
        <w:rPr>
          <w:b/>
          <w:bCs/>
        </w:rPr>
      </w:pPr>
      <w:r w:rsidRPr="002A33B8">
        <w:rPr>
          <w:b/>
          <w:bCs/>
        </w:rPr>
        <w:t>Lead collectively</w:t>
      </w:r>
    </w:p>
    <w:p w14:paraId="1F5C7DBB" w14:textId="4C2DD90F" w:rsidR="008138B1" w:rsidRPr="008138B1" w:rsidRDefault="008138B1" w:rsidP="008138B1">
      <w:pPr>
        <w:jc w:val="both"/>
      </w:pPr>
      <w:r w:rsidRPr="008138B1">
        <w:t xml:space="preserve">You recognise your role in creating and supporting value for the future of Western Australians. You take a system wide perspective to deliver value for the agency and sector. You proactively shape strategy to align with the collective needs of the agency and sector, balancing delivery of tactical </w:t>
      </w:r>
      <w:r w:rsidR="00552370" w:rsidRPr="008138B1">
        <w:t>short-term</w:t>
      </w:r>
      <w:r w:rsidRPr="008138B1">
        <w:t xml:space="preserve"> requirements with creating value in the medium term.</w:t>
      </w:r>
    </w:p>
    <w:p w14:paraId="3A502ABA" w14:textId="77777777" w:rsidR="008138B1" w:rsidRPr="002A33B8" w:rsidRDefault="008138B1" w:rsidP="002A33B8">
      <w:pPr>
        <w:spacing w:after="0"/>
        <w:jc w:val="both"/>
        <w:rPr>
          <w:b/>
          <w:bCs/>
        </w:rPr>
      </w:pPr>
      <w:r w:rsidRPr="002A33B8">
        <w:rPr>
          <w:b/>
          <w:bCs/>
        </w:rPr>
        <w:t>Think through complexity</w:t>
      </w:r>
    </w:p>
    <w:p w14:paraId="5206002E" w14:textId="4A84DA9E" w:rsidR="008138B1" w:rsidRPr="008138B1" w:rsidRDefault="008138B1" w:rsidP="008138B1">
      <w:pPr>
        <w:jc w:val="both"/>
      </w:pPr>
      <w:r w:rsidRPr="008138B1">
        <w:t xml:space="preserve">You work with a high level of complexity arising from ambiguity and </w:t>
      </w:r>
      <w:r w:rsidR="005F1CD6" w:rsidRPr="008138B1">
        <w:t>uncertainty</w:t>
      </w:r>
      <w:r w:rsidR="005F1CD6">
        <w:t>,</w:t>
      </w:r>
      <w:r w:rsidR="005F1CD6" w:rsidRPr="008138B1">
        <w:t xml:space="preserve"> and</w:t>
      </w:r>
      <w:r w:rsidRPr="008138B1">
        <w:t xml:space="preserve"> create value for an unknowable long term future. You are able to deal with and consider a large number of </w:t>
      </w:r>
      <w:r w:rsidR="005E64E4" w:rsidRPr="008138B1">
        <w:t>variables and</w:t>
      </w:r>
      <w:r w:rsidRPr="008138B1">
        <w:t xml:space="preserve"> make tactical and strategic decisions for the short and medium terms.</w:t>
      </w:r>
    </w:p>
    <w:p w14:paraId="4B41B628" w14:textId="77777777" w:rsidR="008138B1" w:rsidRPr="002A33B8" w:rsidRDefault="008138B1" w:rsidP="002A33B8">
      <w:pPr>
        <w:spacing w:after="0"/>
        <w:jc w:val="both"/>
        <w:rPr>
          <w:b/>
          <w:bCs/>
        </w:rPr>
      </w:pPr>
      <w:r w:rsidRPr="002A33B8">
        <w:rPr>
          <w:b/>
          <w:bCs/>
        </w:rPr>
        <w:t>Dynamically sense the environment</w:t>
      </w:r>
    </w:p>
    <w:p w14:paraId="2385EED4" w14:textId="3AAB7B96" w:rsidR="008138B1" w:rsidRPr="008138B1" w:rsidRDefault="008138B1" w:rsidP="008138B1">
      <w:pPr>
        <w:jc w:val="both"/>
      </w:pPr>
      <w:r w:rsidRPr="008138B1">
        <w:lastRenderedPageBreak/>
        <w:t>You identify and acknowledge trends at societal, political and economic levels relevant to and likely to have an impact on your business areas. You identify patterns, trends and connections between situations, and the impact of issues and strategy on your business areas.</w:t>
      </w:r>
    </w:p>
    <w:p w14:paraId="642805A4" w14:textId="77777777" w:rsidR="008138B1" w:rsidRPr="002A33B8" w:rsidRDefault="008138B1" w:rsidP="002A33B8">
      <w:pPr>
        <w:spacing w:after="0"/>
        <w:jc w:val="both"/>
        <w:rPr>
          <w:b/>
          <w:bCs/>
        </w:rPr>
      </w:pPr>
      <w:r w:rsidRPr="002A33B8">
        <w:rPr>
          <w:b/>
          <w:bCs/>
        </w:rPr>
        <w:t>Deliver on high leverage areas</w:t>
      </w:r>
    </w:p>
    <w:p w14:paraId="7541A404" w14:textId="0E4E7276" w:rsidR="008138B1" w:rsidRPr="008138B1" w:rsidRDefault="008138B1" w:rsidP="008138B1">
      <w:pPr>
        <w:jc w:val="both"/>
      </w:pPr>
      <w:r w:rsidRPr="008138B1">
        <w:t xml:space="preserve">You pursue with tenacity the high leverage priorities that are essential to your agency, key stakeholders and Western Australians. You identify the strategic priorities that are essential for your business areas and agency. You balance tactical </w:t>
      </w:r>
      <w:r w:rsidR="001C1172" w:rsidRPr="008138B1">
        <w:t>short-term</w:t>
      </w:r>
      <w:r w:rsidRPr="008138B1">
        <w:t xml:space="preserve"> objectives with delivering value in the medium term.</w:t>
      </w:r>
    </w:p>
    <w:p w14:paraId="723E22DD" w14:textId="77777777" w:rsidR="008138B1" w:rsidRPr="002A33B8" w:rsidRDefault="008138B1" w:rsidP="002A33B8">
      <w:pPr>
        <w:spacing w:after="0"/>
        <w:jc w:val="both"/>
        <w:rPr>
          <w:b/>
          <w:bCs/>
        </w:rPr>
      </w:pPr>
      <w:r w:rsidRPr="002A33B8">
        <w:rPr>
          <w:b/>
          <w:bCs/>
        </w:rPr>
        <w:t>Build capability</w:t>
      </w:r>
    </w:p>
    <w:p w14:paraId="411ABD78" w14:textId="25E4F986" w:rsidR="008138B1" w:rsidRPr="008138B1" w:rsidRDefault="008138B1" w:rsidP="008138B1">
      <w:pPr>
        <w:jc w:val="both"/>
      </w:pPr>
      <w:r w:rsidRPr="008138B1">
        <w:t>You proactively build long term capability in the sector to create value for the future of Western Australians. You develop the future capability requirements of your business areas and ensure you contribute to developing a diverse talent pipeline in the agency and sector.</w:t>
      </w:r>
    </w:p>
    <w:p w14:paraId="39E38C72" w14:textId="77777777" w:rsidR="008138B1" w:rsidRPr="002A33B8" w:rsidRDefault="008138B1" w:rsidP="002A33B8">
      <w:pPr>
        <w:spacing w:after="0"/>
        <w:jc w:val="both"/>
        <w:rPr>
          <w:b/>
          <w:bCs/>
        </w:rPr>
      </w:pPr>
      <w:r w:rsidRPr="002A33B8">
        <w:rPr>
          <w:b/>
          <w:bCs/>
        </w:rPr>
        <w:t>Embody the spirit of public service</w:t>
      </w:r>
    </w:p>
    <w:p w14:paraId="4B0B1E94" w14:textId="79148B1D" w:rsidR="008138B1" w:rsidRPr="008138B1" w:rsidRDefault="008138B1" w:rsidP="008138B1">
      <w:pPr>
        <w:jc w:val="both"/>
      </w:pPr>
      <w:r w:rsidRPr="008138B1">
        <w:t>You deliver results under challenging conditions while maintaining the reputation of your business areas and the agency. You understand and manage the impact of your leadership style on others.</w:t>
      </w:r>
    </w:p>
    <w:p w14:paraId="04A101B0" w14:textId="77777777" w:rsidR="008138B1" w:rsidRPr="002A33B8" w:rsidRDefault="008138B1" w:rsidP="002A33B8">
      <w:pPr>
        <w:spacing w:after="0"/>
        <w:jc w:val="both"/>
        <w:rPr>
          <w:b/>
          <w:bCs/>
        </w:rPr>
      </w:pPr>
      <w:bookmarkStart w:id="1" w:name="_Hlk136431863"/>
      <w:r w:rsidRPr="002A33B8">
        <w:rPr>
          <w:b/>
          <w:bCs/>
        </w:rPr>
        <w:t>Lead Adaptively</w:t>
      </w:r>
    </w:p>
    <w:p w14:paraId="2FCA8253" w14:textId="77777777" w:rsidR="008138B1" w:rsidRPr="008138B1" w:rsidRDefault="008138B1" w:rsidP="008138B1">
      <w:pPr>
        <w:jc w:val="both"/>
      </w:pPr>
      <w:r w:rsidRPr="008138B1">
        <w:t>You are continually learning and adapting your personal style and approach to be effective in new and challenging contexts and positions. You vary your personal style to engage and influence the performance of your teams and business areas.</w:t>
      </w:r>
    </w:p>
    <w:bookmarkEnd w:id="1"/>
    <w:p w14:paraId="3597EDF8" w14:textId="28095626" w:rsidR="008138B1" w:rsidRPr="008138B1" w:rsidRDefault="008138B1" w:rsidP="00826D1C">
      <w:pPr>
        <w:spacing w:before="240"/>
        <w:jc w:val="both"/>
        <w:rPr>
          <w:b/>
          <w:bCs/>
        </w:rPr>
      </w:pPr>
      <w:r w:rsidRPr="008138B1">
        <w:rPr>
          <w:b/>
          <w:bCs/>
        </w:rPr>
        <w:t>Desirable</w:t>
      </w:r>
      <w:r w:rsidR="00826D1C">
        <w:rPr>
          <w:b/>
          <w:bCs/>
        </w:rPr>
        <w:t xml:space="preserve"> requirements</w:t>
      </w:r>
    </w:p>
    <w:p w14:paraId="20911E22" w14:textId="77777777" w:rsidR="008138B1" w:rsidRPr="008138B1" w:rsidRDefault="008138B1" w:rsidP="005E64E4">
      <w:pPr>
        <w:numPr>
          <w:ilvl w:val="0"/>
          <w:numId w:val="44"/>
        </w:numPr>
        <w:spacing w:after="0"/>
        <w:jc w:val="both"/>
      </w:pPr>
      <w:r w:rsidRPr="008138B1">
        <w:t>Possession of a relevant tertiary qualification.</w:t>
      </w:r>
    </w:p>
    <w:p w14:paraId="7A3DCC6C" w14:textId="77777777" w:rsidR="008138B1" w:rsidRPr="008138B1" w:rsidRDefault="008138B1" w:rsidP="005E64E4">
      <w:pPr>
        <w:numPr>
          <w:ilvl w:val="0"/>
          <w:numId w:val="44"/>
        </w:numPr>
        <w:spacing w:after="0"/>
        <w:jc w:val="both"/>
      </w:pPr>
      <w:r w:rsidRPr="008138B1">
        <w:t>Knowledge of Parliamentary, Cabinet and Executive Government processes.</w:t>
      </w:r>
    </w:p>
    <w:p w14:paraId="28FC05F9" w14:textId="4EDC3E19" w:rsidR="00A33AEE" w:rsidRPr="00826D1C" w:rsidRDefault="00826D1C" w:rsidP="00826D1C">
      <w:pPr>
        <w:pStyle w:val="Heading2"/>
        <w:jc w:val="both"/>
        <w:rPr>
          <w:bCs/>
          <w:color w:val="C00000"/>
          <w:sz w:val="24"/>
          <w:szCs w:val="24"/>
        </w:rPr>
      </w:pPr>
      <w:r w:rsidRPr="00826D1C">
        <w:rPr>
          <w:bCs/>
          <w:color w:val="C00000"/>
          <w:sz w:val="24"/>
          <w:szCs w:val="24"/>
        </w:rPr>
        <w:t>Eligibility requirements</w:t>
      </w:r>
    </w:p>
    <w:p w14:paraId="268B2915" w14:textId="15ECF689" w:rsidR="00631D31" w:rsidRPr="002426CC" w:rsidRDefault="00394896" w:rsidP="00030E66">
      <w:pPr>
        <w:jc w:val="both"/>
      </w:pPr>
      <w:r w:rsidRPr="002426CC">
        <w:t xml:space="preserve">You must be eligible to live and work in Australia indefinitely. </w:t>
      </w:r>
      <w:r w:rsidR="00631D31" w:rsidRPr="002426CC">
        <w:t xml:space="preserve">Employees engaged on fixed term appointments </w:t>
      </w:r>
      <w:r w:rsidR="00AE1B75" w:rsidRPr="002426CC">
        <w:t xml:space="preserve">need </w:t>
      </w:r>
      <w:r w:rsidR="00631D31" w:rsidRPr="002426CC">
        <w:t>a valid work visa for the duration of the</w:t>
      </w:r>
      <w:r w:rsidR="00AE1B75" w:rsidRPr="002426CC">
        <w:t>ir</w:t>
      </w:r>
      <w:r w:rsidR="00631D31" w:rsidRPr="002426CC">
        <w:t xml:space="preserve"> contract.</w:t>
      </w:r>
    </w:p>
    <w:p w14:paraId="276BE7AD" w14:textId="1787F454" w:rsidR="005A2701" w:rsidRDefault="00631D31" w:rsidP="00030E66">
      <w:pPr>
        <w:jc w:val="both"/>
      </w:pPr>
      <w:r w:rsidRPr="002426CC">
        <w:t xml:space="preserve">Appointment is </w:t>
      </w:r>
      <w:r w:rsidR="00394896" w:rsidRPr="002426CC">
        <w:t xml:space="preserve">also </w:t>
      </w:r>
      <w:r w:rsidR="00AE1B75" w:rsidRPr="002426CC">
        <w:t xml:space="preserve">dependent on </w:t>
      </w:r>
      <w:r w:rsidR="00394896" w:rsidRPr="002426CC">
        <w:t xml:space="preserve">a </w:t>
      </w:r>
      <w:r w:rsidRPr="002426CC">
        <w:t>100-point identification check and</w:t>
      </w:r>
      <w:r w:rsidR="00394896" w:rsidRPr="002426CC">
        <w:t xml:space="preserve"> </w:t>
      </w:r>
      <w:r w:rsidRPr="002426CC">
        <w:t>Criminal Records Screening Clearance</w:t>
      </w:r>
      <w:r w:rsidR="00394896" w:rsidRPr="002426CC">
        <w:t>.</w:t>
      </w:r>
    </w:p>
    <w:p w14:paraId="6D4F21E1" w14:textId="483B5655" w:rsidR="005A2701" w:rsidRPr="008A066D" w:rsidRDefault="005A2701" w:rsidP="005E64E4">
      <w:pPr>
        <w:pStyle w:val="Heading1"/>
        <w:spacing w:after="0"/>
        <w:rPr>
          <w:color w:val="C00000"/>
          <w:sz w:val="24"/>
          <w:szCs w:val="24"/>
        </w:rPr>
      </w:pPr>
      <w:r w:rsidRPr="008A066D">
        <w:rPr>
          <w:color w:val="C00000"/>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019B14E0" w14:textId="55D2C1C9" w:rsidR="002F64E9" w:rsidRPr="00C201F1" w:rsidRDefault="002F64E9" w:rsidP="004B2309"/>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0D934686" w:rsidR="005A2701" w:rsidRPr="00C47631" w:rsidRDefault="002F64E9" w:rsidP="00C47631">
            <w:pPr>
              <w:pStyle w:val="Heading3"/>
            </w:pPr>
            <w:r w:rsidRPr="002F64E9">
              <w:rPr>
                <w:sz w:val="24"/>
                <w:szCs w:val="22"/>
              </w:rPr>
              <w:t>People Services:</w:t>
            </w:r>
            <w:r w:rsidR="00F20820" w:rsidRPr="00F20820">
              <w:rPr>
                <w:rFonts w:ascii="Neue Haas Grotesk Text Pro" w:hAnsi="Neue Haas Grotesk Text Pro"/>
                <w:b w:val="0"/>
                <w:noProof/>
              </w:rPr>
              <w:t xml:space="preserve"> </w:t>
            </w:r>
          </w:p>
        </w:tc>
        <w:tc>
          <w:tcPr>
            <w:tcW w:w="1277" w:type="dxa"/>
          </w:tcPr>
          <w:p w14:paraId="6B183A00" w14:textId="679D0C39"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33476B">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6605375A" w:rsidR="005A2701" w:rsidRPr="005A2701" w:rsidRDefault="002F64E9" w:rsidP="00C47631">
            <w:pPr>
              <w:pStyle w:val="Heading3"/>
            </w:pPr>
            <w:r w:rsidRPr="002F64E9">
              <w:rPr>
                <w:sz w:val="24"/>
                <w:szCs w:val="22"/>
              </w:rPr>
              <w:t>Date:</w:t>
            </w:r>
            <w:r w:rsidR="00F20820">
              <w:rPr>
                <w:sz w:val="24"/>
                <w:szCs w:val="22"/>
              </w:rPr>
              <w:t xml:space="preserve"> </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15372F">
      <w:headerReference w:type="default" r:id="rId13"/>
      <w:footerReference w:type="even" r:id="rId14"/>
      <w:footerReference w:type="default" r:id="rId15"/>
      <w:headerReference w:type="first" r:id="rId16"/>
      <w:footerReference w:type="first" r:id="rId17"/>
      <w:pgSz w:w="11906" w:h="16838"/>
      <w:pgMar w:top="1832"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50EE9" w14:textId="77777777" w:rsidR="0079604C" w:rsidRDefault="0079604C" w:rsidP="00756536">
      <w:pPr>
        <w:spacing w:after="0" w:line="240" w:lineRule="auto"/>
      </w:pPr>
      <w:r>
        <w:separator/>
      </w:r>
    </w:p>
  </w:endnote>
  <w:endnote w:type="continuationSeparator" w:id="0">
    <w:p w14:paraId="37A55E9D" w14:textId="77777777" w:rsidR="0079604C" w:rsidRDefault="0079604C" w:rsidP="00756536">
      <w:pPr>
        <w:spacing w:after="0" w:line="240" w:lineRule="auto"/>
      </w:pPr>
      <w:r>
        <w:continuationSeparator/>
      </w:r>
    </w:p>
  </w:endnote>
  <w:endnote w:type="continuationNotice" w:id="1">
    <w:p w14:paraId="43CB949D" w14:textId="77777777" w:rsidR="0079604C" w:rsidRDefault="00796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6A125218"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r w:rsidR="005F1CD6" w:rsidRPr="0033476B">
      <w:rPr>
        <w:color w:val="C24227"/>
        <w:sz w:val="20"/>
        <w:szCs w:val="20"/>
      </w:rPr>
      <w:t>Form</w:t>
    </w:r>
    <w:r w:rsidR="005F1CD6">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2E64822A" w:rsidR="0033476B" w:rsidRPr="0033476B" w:rsidRDefault="0033476B" w:rsidP="0033476B">
    <w:pPr>
      <w:pStyle w:val="Footer"/>
      <w:ind w:right="284"/>
      <w:jc w:val="right"/>
      <w:rPr>
        <w:color w:val="C24227"/>
        <w:sz w:val="21"/>
        <w:szCs w:val="21"/>
      </w:rPr>
    </w:pPr>
    <w:r w:rsidRPr="0033476B">
      <w:rPr>
        <w:color w:val="C24227"/>
        <w:sz w:val="20"/>
        <w:szCs w:val="20"/>
      </w:rPr>
      <w:t>Job Description Form</w:t>
    </w:r>
    <w:r>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DC8C6" w14:textId="77777777" w:rsidR="0079604C" w:rsidRDefault="0079604C" w:rsidP="00756536">
      <w:pPr>
        <w:spacing w:after="0" w:line="240" w:lineRule="auto"/>
      </w:pPr>
      <w:r>
        <w:separator/>
      </w:r>
    </w:p>
  </w:footnote>
  <w:footnote w:type="continuationSeparator" w:id="0">
    <w:p w14:paraId="0250678A" w14:textId="77777777" w:rsidR="0079604C" w:rsidRDefault="0079604C" w:rsidP="00756536">
      <w:pPr>
        <w:spacing w:after="0" w:line="240" w:lineRule="auto"/>
      </w:pPr>
      <w:r>
        <w:continuationSeparator/>
      </w:r>
    </w:p>
  </w:footnote>
  <w:footnote w:type="continuationNotice" w:id="1">
    <w:p w14:paraId="6DF38F95" w14:textId="77777777" w:rsidR="0079604C" w:rsidRDefault="00796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144571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AA66" w14:textId="695D9430" w:rsidR="00756536" w:rsidRPr="00756536" w:rsidRDefault="00C26E45" w:rsidP="00756536">
    <w:pPr>
      <w:pStyle w:val="Header"/>
    </w:pPr>
    <w:r>
      <w:rPr>
        <w:noProof/>
      </w:rPr>
      <w:drawing>
        <wp:anchor distT="0" distB="0" distL="114300" distR="114300" simplePos="0" relativeHeight="251658241" behindDoc="0" locked="0" layoutInCell="1" allowOverlap="1" wp14:anchorId="460AE528" wp14:editId="2A3E3F42">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807143251"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704D"/>
    <w:multiLevelType w:val="hybridMultilevel"/>
    <w:tmpl w:val="2CAE95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E0D2B"/>
    <w:multiLevelType w:val="hybridMultilevel"/>
    <w:tmpl w:val="BB58A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918FD"/>
    <w:multiLevelType w:val="hybridMultilevel"/>
    <w:tmpl w:val="D17295F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C4A51"/>
    <w:multiLevelType w:val="hybridMultilevel"/>
    <w:tmpl w:val="98A0B8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D04DB6"/>
    <w:multiLevelType w:val="hybridMultilevel"/>
    <w:tmpl w:val="056679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502F8F"/>
    <w:multiLevelType w:val="multilevel"/>
    <w:tmpl w:val="807C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2166D"/>
    <w:multiLevelType w:val="hybridMultilevel"/>
    <w:tmpl w:val="677694C0"/>
    <w:lvl w:ilvl="0" w:tplc="FFFFFFFF">
      <w:start w:val="1"/>
      <w:numFmt w:val="decimal"/>
      <w:lvlText w:val="%1."/>
      <w:lvlJc w:val="left"/>
      <w:pPr>
        <w:ind w:left="1447" w:hanging="540"/>
      </w:pPr>
      <w:rPr>
        <w:rFonts w:hint="default"/>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8"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A55170"/>
    <w:multiLevelType w:val="hybridMultilevel"/>
    <w:tmpl w:val="7CEA9D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2B90B402"/>
    <w:multiLevelType w:val="hybridMultilevel"/>
    <w:tmpl w:val="3E78EC26"/>
    <w:lvl w:ilvl="0" w:tplc="F7DC5D60">
      <w:start w:val="1"/>
      <w:numFmt w:val="bullet"/>
      <w:lvlText w:val=""/>
      <w:lvlJc w:val="left"/>
      <w:pPr>
        <w:ind w:left="360" w:hanging="360"/>
      </w:pPr>
      <w:rPr>
        <w:rFonts w:ascii="Wingdings" w:hAnsi="Wingdings" w:hint="default"/>
      </w:rPr>
    </w:lvl>
    <w:lvl w:ilvl="1" w:tplc="97AE69E0">
      <w:start w:val="1"/>
      <w:numFmt w:val="bullet"/>
      <w:lvlText w:val="o"/>
      <w:lvlJc w:val="left"/>
      <w:pPr>
        <w:ind w:left="1080" w:hanging="360"/>
      </w:pPr>
      <w:rPr>
        <w:rFonts w:ascii="Courier New" w:hAnsi="Courier New" w:hint="default"/>
      </w:rPr>
    </w:lvl>
    <w:lvl w:ilvl="2" w:tplc="2A5201E6">
      <w:start w:val="1"/>
      <w:numFmt w:val="bullet"/>
      <w:lvlText w:val=""/>
      <w:lvlJc w:val="left"/>
      <w:pPr>
        <w:ind w:left="1800" w:hanging="360"/>
      </w:pPr>
      <w:rPr>
        <w:rFonts w:ascii="Wingdings" w:hAnsi="Wingdings" w:hint="default"/>
      </w:rPr>
    </w:lvl>
    <w:lvl w:ilvl="3" w:tplc="198A3866">
      <w:start w:val="1"/>
      <w:numFmt w:val="bullet"/>
      <w:lvlText w:val=""/>
      <w:lvlJc w:val="left"/>
      <w:pPr>
        <w:ind w:left="2520" w:hanging="360"/>
      </w:pPr>
      <w:rPr>
        <w:rFonts w:ascii="Symbol" w:hAnsi="Symbol" w:hint="default"/>
      </w:rPr>
    </w:lvl>
    <w:lvl w:ilvl="4" w:tplc="1DCC8C66">
      <w:start w:val="1"/>
      <w:numFmt w:val="bullet"/>
      <w:lvlText w:val="o"/>
      <w:lvlJc w:val="left"/>
      <w:pPr>
        <w:ind w:left="3240" w:hanging="360"/>
      </w:pPr>
      <w:rPr>
        <w:rFonts w:ascii="Courier New" w:hAnsi="Courier New" w:hint="default"/>
      </w:rPr>
    </w:lvl>
    <w:lvl w:ilvl="5" w:tplc="8C9269E8">
      <w:start w:val="1"/>
      <w:numFmt w:val="bullet"/>
      <w:lvlText w:val=""/>
      <w:lvlJc w:val="left"/>
      <w:pPr>
        <w:ind w:left="3960" w:hanging="360"/>
      </w:pPr>
      <w:rPr>
        <w:rFonts w:ascii="Wingdings" w:hAnsi="Wingdings" w:hint="default"/>
      </w:rPr>
    </w:lvl>
    <w:lvl w:ilvl="6" w:tplc="727ED174">
      <w:start w:val="1"/>
      <w:numFmt w:val="bullet"/>
      <w:lvlText w:val=""/>
      <w:lvlJc w:val="left"/>
      <w:pPr>
        <w:ind w:left="4680" w:hanging="360"/>
      </w:pPr>
      <w:rPr>
        <w:rFonts w:ascii="Symbol" w:hAnsi="Symbol" w:hint="default"/>
      </w:rPr>
    </w:lvl>
    <w:lvl w:ilvl="7" w:tplc="067879F8">
      <w:start w:val="1"/>
      <w:numFmt w:val="bullet"/>
      <w:lvlText w:val="o"/>
      <w:lvlJc w:val="left"/>
      <w:pPr>
        <w:ind w:left="5400" w:hanging="360"/>
      </w:pPr>
      <w:rPr>
        <w:rFonts w:ascii="Courier New" w:hAnsi="Courier New" w:hint="default"/>
      </w:rPr>
    </w:lvl>
    <w:lvl w:ilvl="8" w:tplc="A84ACF70">
      <w:start w:val="1"/>
      <w:numFmt w:val="bullet"/>
      <w:lvlText w:val=""/>
      <w:lvlJc w:val="left"/>
      <w:pPr>
        <w:ind w:left="6120" w:hanging="360"/>
      </w:pPr>
      <w:rPr>
        <w:rFonts w:ascii="Wingdings" w:hAnsi="Wingdings" w:hint="default"/>
      </w:rPr>
    </w:lvl>
  </w:abstractNum>
  <w:abstractNum w:abstractNumId="12"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D3061"/>
    <w:multiLevelType w:val="hybridMultilevel"/>
    <w:tmpl w:val="82185200"/>
    <w:lvl w:ilvl="0" w:tplc="30FED25C">
      <w:numFmt w:val="bullet"/>
      <w:lvlText w:val="•"/>
      <w:lvlJc w:val="left"/>
      <w:pPr>
        <w:ind w:left="1272" w:hanging="283"/>
      </w:pPr>
      <w:rPr>
        <w:rFonts w:ascii="Times New Roman" w:eastAsia="Times New Roman" w:hAnsi="Times New Roman" w:cs="Times New Roman" w:hint="default"/>
        <w:b w:val="0"/>
        <w:bCs w:val="0"/>
        <w:i w:val="0"/>
        <w:iCs w:val="0"/>
        <w:spacing w:val="0"/>
        <w:w w:val="100"/>
        <w:sz w:val="20"/>
        <w:szCs w:val="20"/>
        <w:lang w:val="en-US" w:eastAsia="en-US" w:bidi="ar-SA"/>
      </w:rPr>
    </w:lvl>
    <w:lvl w:ilvl="1" w:tplc="C2B2C5FE">
      <w:numFmt w:val="bullet"/>
      <w:lvlText w:val="•"/>
      <w:lvlJc w:val="left"/>
      <w:pPr>
        <w:ind w:left="2342" w:hanging="283"/>
      </w:pPr>
      <w:rPr>
        <w:rFonts w:hint="default"/>
        <w:lang w:val="en-US" w:eastAsia="en-US" w:bidi="ar-SA"/>
      </w:rPr>
    </w:lvl>
    <w:lvl w:ilvl="2" w:tplc="5882F81C">
      <w:numFmt w:val="bullet"/>
      <w:lvlText w:val="•"/>
      <w:lvlJc w:val="left"/>
      <w:pPr>
        <w:ind w:left="3405" w:hanging="283"/>
      </w:pPr>
      <w:rPr>
        <w:rFonts w:hint="default"/>
        <w:lang w:val="en-US" w:eastAsia="en-US" w:bidi="ar-SA"/>
      </w:rPr>
    </w:lvl>
    <w:lvl w:ilvl="3" w:tplc="DF52D282">
      <w:numFmt w:val="bullet"/>
      <w:lvlText w:val="•"/>
      <w:lvlJc w:val="left"/>
      <w:pPr>
        <w:ind w:left="4467" w:hanging="283"/>
      </w:pPr>
      <w:rPr>
        <w:rFonts w:hint="default"/>
        <w:lang w:val="en-US" w:eastAsia="en-US" w:bidi="ar-SA"/>
      </w:rPr>
    </w:lvl>
    <w:lvl w:ilvl="4" w:tplc="6D806B08">
      <w:numFmt w:val="bullet"/>
      <w:lvlText w:val="•"/>
      <w:lvlJc w:val="left"/>
      <w:pPr>
        <w:ind w:left="5530" w:hanging="283"/>
      </w:pPr>
      <w:rPr>
        <w:rFonts w:hint="default"/>
        <w:lang w:val="en-US" w:eastAsia="en-US" w:bidi="ar-SA"/>
      </w:rPr>
    </w:lvl>
    <w:lvl w:ilvl="5" w:tplc="9150326E">
      <w:numFmt w:val="bullet"/>
      <w:lvlText w:val="•"/>
      <w:lvlJc w:val="left"/>
      <w:pPr>
        <w:ind w:left="6593" w:hanging="283"/>
      </w:pPr>
      <w:rPr>
        <w:rFonts w:hint="default"/>
        <w:lang w:val="en-US" w:eastAsia="en-US" w:bidi="ar-SA"/>
      </w:rPr>
    </w:lvl>
    <w:lvl w:ilvl="6" w:tplc="28A25454">
      <w:numFmt w:val="bullet"/>
      <w:lvlText w:val="•"/>
      <w:lvlJc w:val="left"/>
      <w:pPr>
        <w:ind w:left="7655" w:hanging="283"/>
      </w:pPr>
      <w:rPr>
        <w:rFonts w:hint="default"/>
        <w:lang w:val="en-US" w:eastAsia="en-US" w:bidi="ar-SA"/>
      </w:rPr>
    </w:lvl>
    <w:lvl w:ilvl="7" w:tplc="6B40D4B8">
      <w:numFmt w:val="bullet"/>
      <w:lvlText w:val="•"/>
      <w:lvlJc w:val="left"/>
      <w:pPr>
        <w:ind w:left="8718" w:hanging="283"/>
      </w:pPr>
      <w:rPr>
        <w:rFonts w:hint="default"/>
        <w:lang w:val="en-US" w:eastAsia="en-US" w:bidi="ar-SA"/>
      </w:rPr>
    </w:lvl>
    <w:lvl w:ilvl="8" w:tplc="42D44AE6">
      <w:numFmt w:val="bullet"/>
      <w:lvlText w:val="•"/>
      <w:lvlJc w:val="left"/>
      <w:pPr>
        <w:ind w:left="9780" w:hanging="283"/>
      </w:pPr>
      <w:rPr>
        <w:rFonts w:hint="default"/>
        <w:lang w:val="en-US" w:eastAsia="en-US" w:bidi="ar-SA"/>
      </w:rPr>
    </w:lvl>
  </w:abstractNum>
  <w:abstractNum w:abstractNumId="14" w15:restartNumberingAfterBreak="0">
    <w:nsid w:val="30A57928"/>
    <w:multiLevelType w:val="hybridMultilevel"/>
    <w:tmpl w:val="99F61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7A5066"/>
    <w:multiLevelType w:val="hybridMultilevel"/>
    <w:tmpl w:val="EAFA3444"/>
    <w:lvl w:ilvl="0" w:tplc="5B1A60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C46EE2"/>
    <w:multiLevelType w:val="hybridMultilevel"/>
    <w:tmpl w:val="42A638E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239538E"/>
    <w:multiLevelType w:val="hybridMultilevel"/>
    <w:tmpl w:val="66566E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F77B6"/>
    <w:multiLevelType w:val="hybridMultilevel"/>
    <w:tmpl w:val="B1C084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A9F745C"/>
    <w:multiLevelType w:val="hybridMultilevel"/>
    <w:tmpl w:val="879049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60B8A"/>
    <w:multiLevelType w:val="hybridMultilevel"/>
    <w:tmpl w:val="B4E2D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132B93"/>
    <w:multiLevelType w:val="hybridMultilevel"/>
    <w:tmpl w:val="B07C0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346F47"/>
    <w:multiLevelType w:val="hybridMultilevel"/>
    <w:tmpl w:val="03648B4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F9650C3"/>
    <w:multiLevelType w:val="hybridMultilevel"/>
    <w:tmpl w:val="1A7A0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1D13EE"/>
    <w:multiLevelType w:val="hybridMultilevel"/>
    <w:tmpl w:val="84B0B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626C6B"/>
    <w:multiLevelType w:val="hybridMultilevel"/>
    <w:tmpl w:val="397A4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BB5DF5"/>
    <w:multiLevelType w:val="hybridMultilevel"/>
    <w:tmpl w:val="628C0E34"/>
    <w:lvl w:ilvl="0" w:tplc="2FC4EB82">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2FD2B8A"/>
    <w:multiLevelType w:val="hybridMultilevel"/>
    <w:tmpl w:val="F634F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6E0FF4"/>
    <w:multiLevelType w:val="hybridMultilevel"/>
    <w:tmpl w:val="ACE091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7E9B3A"/>
    <w:multiLevelType w:val="hybridMultilevel"/>
    <w:tmpl w:val="F6C2FA78"/>
    <w:lvl w:ilvl="0" w:tplc="6A245C26">
      <w:start w:val="1"/>
      <w:numFmt w:val="bullet"/>
      <w:lvlText w:val=""/>
      <w:lvlJc w:val="left"/>
      <w:pPr>
        <w:ind w:left="720" w:hanging="360"/>
      </w:pPr>
      <w:rPr>
        <w:rFonts w:ascii="Symbol" w:hAnsi="Symbol" w:hint="default"/>
      </w:rPr>
    </w:lvl>
    <w:lvl w:ilvl="1" w:tplc="9E521908">
      <w:start w:val="1"/>
      <w:numFmt w:val="bullet"/>
      <w:lvlText w:val="o"/>
      <w:lvlJc w:val="left"/>
      <w:pPr>
        <w:ind w:left="1440" w:hanging="360"/>
      </w:pPr>
      <w:rPr>
        <w:rFonts w:ascii="Courier New" w:hAnsi="Courier New" w:hint="default"/>
      </w:rPr>
    </w:lvl>
    <w:lvl w:ilvl="2" w:tplc="8FCE48EC">
      <w:start w:val="1"/>
      <w:numFmt w:val="bullet"/>
      <w:lvlText w:val=""/>
      <w:lvlJc w:val="left"/>
      <w:pPr>
        <w:ind w:left="2160" w:hanging="360"/>
      </w:pPr>
      <w:rPr>
        <w:rFonts w:ascii="Wingdings" w:hAnsi="Wingdings" w:hint="default"/>
      </w:rPr>
    </w:lvl>
    <w:lvl w:ilvl="3" w:tplc="0560AD70">
      <w:start w:val="1"/>
      <w:numFmt w:val="bullet"/>
      <w:lvlText w:val=""/>
      <w:lvlJc w:val="left"/>
      <w:pPr>
        <w:ind w:left="2880" w:hanging="360"/>
      </w:pPr>
      <w:rPr>
        <w:rFonts w:ascii="Symbol" w:hAnsi="Symbol" w:hint="default"/>
      </w:rPr>
    </w:lvl>
    <w:lvl w:ilvl="4" w:tplc="58623DA2">
      <w:start w:val="1"/>
      <w:numFmt w:val="bullet"/>
      <w:lvlText w:val="o"/>
      <w:lvlJc w:val="left"/>
      <w:pPr>
        <w:ind w:left="3600" w:hanging="360"/>
      </w:pPr>
      <w:rPr>
        <w:rFonts w:ascii="Courier New" w:hAnsi="Courier New" w:hint="default"/>
      </w:rPr>
    </w:lvl>
    <w:lvl w:ilvl="5" w:tplc="E24E7DC2">
      <w:start w:val="1"/>
      <w:numFmt w:val="bullet"/>
      <w:lvlText w:val=""/>
      <w:lvlJc w:val="left"/>
      <w:pPr>
        <w:ind w:left="4320" w:hanging="360"/>
      </w:pPr>
      <w:rPr>
        <w:rFonts w:ascii="Wingdings" w:hAnsi="Wingdings" w:hint="default"/>
      </w:rPr>
    </w:lvl>
    <w:lvl w:ilvl="6" w:tplc="231A1EC8">
      <w:start w:val="1"/>
      <w:numFmt w:val="bullet"/>
      <w:lvlText w:val=""/>
      <w:lvlJc w:val="left"/>
      <w:pPr>
        <w:ind w:left="5040" w:hanging="360"/>
      </w:pPr>
      <w:rPr>
        <w:rFonts w:ascii="Symbol" w:hAnsi="Symbol" w:hint="default"/>
      </w:rPr>
    </w:lvl>
    <w:lvl w:ilvl="7" w:tplc="5E66E3FA">
      <w:start w:val="1"/>
      <w:numFmt w:val="bullet"/>
      <w:lvlText w:val="o"/>
      <w:lvlJc w:val="left"/>
      <w:pPr>
        <w:ind w:left="5760" w:hanging="360"/>
      </w:pPr>
      <w:rPr>
        <w:rFonts w:ascii="Courier New" w:hAnsi="Courier New" w:hint="default"/>
      </w:rPr>
    </w:lvl>
    <w:lvl w:ilvl="8" w:tplc="8158758A">
      <w:start w:val="1"/>
      <w:numFmt w:val="bullet"/>
      <w:lvlText w:val=""/>
      <w:lvlJc w:val="left"/>
      <w:pPr>
        <w:ind w:left="6480" w:hanging="360"/>
      </w:pPr>
      <w:rPr>
        <w:rFonts w:ascii="Wingdings" w:hAnsi="Wingdings" w:hint="default"/>
      </w:rPr>
    </w:lvl>
  </w:abstractNum>
  <w:abstractNum w:abstractNumId="41" w15:restartNumberingAfterBreak="0">
    <w:nsid w:val="7AD75DAB"/>
    <w:multiLevelType w:val="hybridMultilevel"/>
    <w:tmpl w:val="E4DA2072"/>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42" w15:restartNumberingAfterBreak="0">
    <w:nsid w:val="7D17243C"/>
    <w:multiLevelType w:val="hybridMultilevel"/>
    <w:tmpl w:val="7D7ED1E2"/>
    <w:lvl w:ilvl="0" w:tplc="89C0FFCE">
      <w:numFmt w:val="bullet"/>
      <w:lvlText w:val="•"/>
      <w:lvlJc w:val="left"/>
      <w:pPr>
        <w:ind w:left="144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2B0CE0FC">
      <w:numFmt w:val="bullet"/>
      <w:lvlText w:val="•"/>
      <w:lvlJc w:val="left"/>
      <w:pPr>
        <w:ind w:left="2486" w:hanging="360"/>
      </w:pPr>
      <w:rPr>
        <w:rFonts w:hint="default"/>
        <w:lang w:val="en-US" w:eastAsia="en-US" w:bidi="ar-SA"/>
      </w:rPr>
    </w:lvl>
    <w:lvl w:ilvl="2" w:tplc="C2ACF7A4">
      <w:numFmt w:val="bullet"/>
      <w:lvlText w:val="•"/>
      <w:lvlJc w:val="left"/>
      <w:pPr>
        <w:ind w:left="3533" w:hanging="360"/>
      </w:pPr>
      <w:rPr>
        <w:rFonts w:hint="default"/>
        <w:lang w:val="en-US" w:eastAsia="en-US" w:bidi="ar-SA"/>
      </w:rPr>
    </w:lvl>
    <w:lvl w:ilvl="3" w:tplc="E6E223A0">
      <w:numFmt w:val="bullet"/>
      <w:lvlText w:val="•"/>
      <w:lvlJc w:val="left"/>
      <w:pPr>
        <w:ind w:left="4579" w:hanging="360"/>
      </w:pPr>
      <w:rPr>
        <w:rFonts w:hint="default"/>
        <w:lang w:val="en-US" w:eastAsia="en-US" w:bidi="ar-SA"/>
      </w:rPr>
    </w:lvl>
    <w:lvl w:ilvl="4" w:tplc="12A46A8C">
      <w:numFmt w:val="bullet"/>
      <w:lvlText w:val="•"/>
      <w:lvlJc w:val="left"/>
      <w:pPr>
        <w:ind w:left="5626" w:hanging="360"/>
      </w:pPr>
      <w:rPr>
        <w:rFonts w:hint="default"/>
        <w:lang w:val="en-US" w:eastAsia="en-US" w:bidi="ar-SA"/>
      </w:rPr>
    </w:lvl>
    <w:lvl w:ilvl="5" w:tplc="EBEAF064">
      <w:numFmt w:val="bullet"/>
      <w:lvlText w:val="•"/>
      <w:lvlJc w:val="left"/>
      <w:pPr>
        <w:ind w:left="6673" w:hanging="360"/>
      </w:pPr>
      <w:rPr>
        <w:rFonts w:hint="default"/>
        <w:lang w:val="en-US" w:eastAsia="en-US" w:bidi="ar-SA"/>
      </w:rPr>
    </w:lvl>
    <w:lvl w:ilvl="6" w:tplc="BD68CF3C">
      <w:numFmt w:val="bullet"/>
      <w:lvlText w:val="•"/>
      <w:lvlJc w:val="left"/>
      <w:pPr>
        <w:ind w:left="7719" w:hanging="360"/>
      </w:pPr>
      <w:rPr>
        <w:rFonts w:hint="default"/>
        <w:lang w:val="en-US" w:eastAsia="en-US" w:bidi="ar-SA"/>
      </w:rPr>
    </w:lvl>
    <w:lvl w:ilvl="7" w:tplc="A944174C">
      <w:numFmt w:val="bullet"/>
      <w:lvlText w:val="•"/>
      <w:lvlJc w:val="left"/>
      <w:pPr>
        <w:ind w:left="8766" w:hanging="360"/>
      </w:pPr>
      <w:rPr>
        <w:rFonts w:hint="default"/>
        <w:lang w:val="en-US" w:eastAsia="en-US" w:bidi="ar-SA"/>
      </w:rPr>
    </w:lvl>
    <w:lvl w:ilvl="8" w:tplc="04C68C66">
      <w:numFmt w:val="bullet"/>
      <w:lvlText w:val="•"/>
      <w:lvlJc w:val="left"/>
      <w:pPr>
        <w:ind w:left="9812" w:hanging="360"/>
      </w:pPr>
      <w:rPr>
        <w:rFonts w:hint="default"/>
        <w:lang w:val="en-US" w:eastAsia="en-US" w:bidi="ar-SA"/>
      </w:rPr>
    </w:lvl>
  </w:abstractNum>
  <w:num w:numId="1" w16cid:durableId="1786315449">
    <w:abstractNumId w:val="11"/>
  </w:num>
  <w:num w:numId="2" w16cid:durableId="1116215049">
    <w:abstractNumId w:val="40"/>
  </w:num>
  <w:num w:numId="3" w16cid:durableId="1918785469">
    <w:abstractNumId w:val="15"/>
  </w:num>
  <w:num w:numId="4" w16cid:durableId="1376272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2348590">
    <w:abstractNumId w:val="10"/>
  </w:num>
  <w:num w:numId="6" w16cid:durableId="1326056679">
    <w:abstractNumId w:val="27"/>
  </w:num>
  <w:num w:numId="7" w16cid:durableId="165638337">
    <w:abstractNumId w:val="24"/>
  </w:num>
  <w:num w:numId="8" w16cid:durableId="1123695853">
    <w:abstractNumId w:val="22"/>
  </w:num>
  <w:num w:numId="9" w16cid:durableId="1581137968">
    <w:abstractNumId w:val="8"/>
  </w:num>
  <w:num w:numId="10" w16cid:durableId="210381380">
    <w:abstractNumId w:val="12"/>
  </w:num>
  <w:num w:numId="11" w16cid:durableId="1667249357">
    <w:abstractNumId w:val="41"/>
  </w:num>
  <w:num w:numId="12" w16cid:durableId="1636334645">
    <w:abstractNumId w:val="26"/>
  </w:num>
  <w:num w:numId="13" w16cid:durableId="1816409002">
    <w:abstractNumId w:val="19"/>
  </w:num>
  <w:num w:numId="14" w16cid:durableId="1771470451">
    <w:abstractNumId w:val="21"/>
  </w:num>
  <w:num w:numId="15" w16cid:durableId="2042582278">
    <w:abstractNumId w:val="36"/>
  </w:num>
  <w:num w:numId="16" w16cid:durableId="301085470">
    <w:abstractNumId w:val="29"/>
  </w:num>
  <w:num w:numId="17" w16cid:durableId="24185399">
    <w:abstractNumId w:val="3"/>
  </w:num>
  <w:num w:numId="18" w16cid:durableId="169490687">
    <w:abstractNumId w:val="25"/>
  </w:num>
  <w:num w:numId="19" w16cid:durableId="629700953">
    <w:abstractNumId w:val="2"/>
  </w:num>
  <w:num w:numId="20" w16cid:durableId="1341004227">
    <w:abstractNumId w:val="31"/>
  </w:num>
  <w:num w:numId="21" w16cid:durableId="552935562">
    <w:abstractNumId w:val="6"/>
  </w:num>
  <w:num w:numId="22" w16cid:durableId="617445303">
    <w:abstractNumId w:val="0"/>
  </w:num>
  <w:num w:numId="23" w16cid:durableId="971326754">
    <w:abstractNumId w:val="39"/>
  </w:num>
  <w:num w:numId="24" w16cid:durableId="1119958729">
    <w:abstractNumId w:val="14"/>
  </w:num>
  <w:num w:numId="25" w16cid:durableId="780224801">
    <w:abstractNumId w:val="20"/>
  </w:num>
  <w:num w:numId="26" w16cid:durableId="960574695">
    <w:abstractNumId w:val="17"/>
  </w:num>
  <w:num w:numId="27" w16cid:durableId="925698199">
    <w:abstractNumId w:val="18"/>
  </w:num>
  <w:num w:numId="28" w16cid:durableId="1363743728">
    <w:abstractNumId w:val="5"/>
  </w:num>
  <w:num w:numId="29" w16cid:durableId="759955771">
    <w:abstractNumId w:val="30"/>
  </w:num>
  <w:num w:numId="30" w16cid:durableId="605817296">
    <w:abstractNumId w:val="4"/>
  </w:num>
  <w:num w:numId="31" w16cid:durableId="1519584808">
    <w:abstractNumId w:val="42"/>
  </w:num>
  <w:num w:numId="32" w16cid:durableId="783884475">
    <w:abstractNumId w:val="13"/>
  </w:num>
  <w:num w:numId="33" w16cid:durableId="1151823855">
    <w:abstractNumId w:val="34"/>
  </w:num>
  <w:num w:numId="34" w16cid:durableId="1067410808">
    <w:abstractNumId w:val="38"/>
  </w:num>
  <w:num w:numId="35" w16cid:durableId="2124644247">
    <w:abstractNumId w:val="7"/>
  </w:num>
  <w:num w:numId="36" w16cid:durableId="137696122">
    <w:abstractNumId w:val="33"/>
  </w:num>
  <w:num w:numId="37" w16cid:durableId="1913853733">
    <w:abstractNumId w:val="1"/>
  </w:num>
  <w:num w:numId="38" w16cid:durableId="267467627">
    <w:abstractNumId w:val="23"/>
  </w:num>
  <w:num w:numId="39" w16cid:durableId="639112215">
    <w:abstractNumId w:val="35"/>
  </w:num>
  <w:num w:numId="40" w16cid:durableId="143087893">
    <w:abstractNumId w:val="28"/>
  </w:num>
  <w:num w:numId="41" w16cid:durableId="624584802">
    <w:abstractNumId w:val="16"/>
  </w:num>
  <w:num w:numId="42" w16cid:durableId="1121067388">
    <w:abstractNumId w:val="37"/>
  </w:num>
  <w:num w:numId="43" w16cid:durableId="1447120310">
    <w:abstractNumId w:val="32"/>
  </w:num>
  <w:num w:numId="44" w16cid:durableId="1061830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25842"/>
    <w:rsid w:val="0002796A"/>
    <w:rsid w:val="00030E66"/>
    <w:rsid w:val="00044FF3"/>
    <w:rsid w:val="00051CBF"/>
    <w:rsid w:val="00055E16"/>
    <w:rsid w:val="0006478A"/>
    <w:rsid w:val="00070651"/>
    <w:rsid w:val="00070B1E"/>
    <w:rsid w:val="00082275"/>
    <w:rsid w:val="00083B4F"/>
    <w:rsid w:val="000A6FA1"/>
    <w:rsid w:val="000B3165"/>
    <w:rsid w:val="000B477D"/>
    <w:rsid w:val="000C688D"/>
    <w:rsid w:val="000D0F48"/>
    <w:rsid w:val="000E0DC5"/>
    <w:rsid w:val="000E5FC9"/>
    <w:rsid w:val="00116045"/>
    <w:rsid w:val="00117319"/>
    <w:rsid w:val="00124066"/>
    <w:rsid w:val="00132369"/>
    <w:rsid w:val="001341B6"/>
    <w:rsid w:val="001356AF"/>
    <w:rsid w:val="001411CC"/>
    <w:rsid w:val="001414CD"/>
    <w:rsid w:val="00145E44"/>
    <w:rsid w:val="0015372F"/>
    <w:rsid w:val="00161E95"/>
    <w:rsid w:val="001744F5"/>
    <w:rsid w:val="001773BE"/>
    <w:rsid w:val="001821AF"/>
    <w:rsid w:val="001A50FB"/>
    <w:rsid w:val="001A568B"/>
    <w:rsid w:val="001B27CF"/>
    <w:rsid w:val="001B4432"/>
    <w:rsid w:val="001B52F9"/>
    <w:rsid w:val="001B7A87"/>
    <w:rsid w:val="001B7CD1"/>
    <w:rsid w:val="001C1172"/>
    <w:rsid w:val="001D5F87"/>
    <w:rsid w:val="002156DB"/>
    <w:rsid w:val="002426CC"/>
    <w:rsid w:val="00246EF2"/>
    <w:rsid w:val="0024718E"/>
    <w:rsid w:val="0025180F"/>
    <w:rsid w:val="00256B70"/>
    <w:rsid w:val="00260B8D"/>
    <w:rsid w:val="002656BC"/>
    <w:rsid w:val="002678FC"/>
    <w:rsid w:val="00280169"/>
    <w:rsid w:val="00281365"/>
    <w:rsid w:val="00283EB7"/>
    <w:rsid w:val="002843C7"/>
    <w:rsid w:val="002874CE"/>
    <w:rsid w:val="002937C1"/>
    <w:rsid w:val="002956EB"/>
    <w:rsid w:val="002A33B8"/>
    <w:rsid w:val="002B342E"/>
    <w:rsid w:val="002B657B"/>
    <w:rsid w:val="002C6D72"/>
    <w:rsid w:val="002D24A7"/>
    <w:rsid w:val="002D3E24"/>
    <w:rsid w:val="002D457F"/>
    <w:rsid w:val="002D77F8"/>
    <w:rsid w:val="002F4F31"/>
    <w:rsid w:val="002F64E9"/>
    <w:rsid w:val="00300C8A"/>
    <w:rsid w:val="0030375D"/>
    <w:rsid w:val="0033476B"/>
    <w:rsid w:val="003522C2"/>
    <w:rsid w:val="00360C38"/>
    <w:rsid w:val="0036514A"/>
    <w:rsid w:val="00380E11"/>
    <w:rsid w:val="00384916"/>
    <w:rsid w:val="0039041F"/>
    <w:rsid w:val="00394896"/>
    <w:rsid w:val="003A0938"/>
    <w:rsid w:val="003A12FE"/>
    <w:rsid w:val="003A787A"/>
    <w:rsid w:val="003B079F"/>
    <w:rsid w:val="003C1C26"/>
    <w:rsid w:val="003D7273"/>
    <w:rsid w:val="003E5AF4"/>
    <w:rsid w:val="003E63FF"/>
    <w:rsid w:val="003F0980"/>
    <w:rsid w:val="003F4A87"/>
    <w:rsid w:val="00422282"/>
    <w:rsid w:val="00427805"/>
    <w:rsid w:val="00430199"/>
    <w:rsid w:val="004539A0"/>
    <w:rsid w:val="00457AC1"/>
    <w:rsid w:val="00462800"/>
    <w:rsid w:val="0046410D"/>
    <w:rsid w:val="00471F7F"/>
    <w:rsid w:val="00477E21"/>
    <w:rsid w:val="00497F38"/>
    <w:rsid w:val="004A10DA"/>
    <w:rsid w:val="004A3655"/>
    <w:rsid w:val="004A4EC3"/>
    <w:rsid w:val="004B2309"/>
    <w:rsid w:val="004C4837"/>
    <w:rsid w:val="004C7E95"/>
    <w:rsid w:val="004D652D"/>
    <w:rsid w:val="004E000D"/>
    <w:rsid w:val="004E1073"/>
    <w:rsid w:val="004F457E"/>
    <w:rsid w:val="005257D4"/>
    <w:rsid w:val="00536F4B"/>
    <w:rsid w:val="00537B3F"/>
    <w:rsid w:val="00552370"/>
    <w:rsid w:val="00553911"/>
    <w:rsid w:val="0057229A"/>
    <w:rsid w:val="005A2701"/>
    <w:rsid w:val="005C6F67"/>
    <w:rsid w:val="005E0604"/>
    <w:rsid w:val="005E2416"/>
    <w:rsid w:val="005E64E4"/>
    <w:rsid w:val="005E6A32"/>
    <w:rsid w:val="005F1CD6"/>
    <w:rsid w:val="005F358A"/>
    <w:rsid w:val="005F483B"/>
    <w:rsid w:val="005F64E1"/>
    <w:rsid w:val="00601500"/>
    <w:rsid w:val="00631D31"/>
    <w:rsid w:val="006360C6"/>
    <w:rsid w:val="00647E4B"/>
    <w:rsid w:val="00663B85"/>
    <w:rsid w:val="00663E6D"/>
    <w:rsid w:val="006674B5"/>
    <w:rsid w:val="0068201A"/>
    <w:rsid w:val="006962F0"/>
    <w:rsid w:val="006B5006"/>
    <w:rsid w:val="006B6F2B"/>
    <w:rsid w:val="006C0E2F"/>
    <w:rsid w:val="006C1C4D"/>
    <w:rsid w:val="006C1F69"/>
    <w:rsid w:val="006D03B1"/>
    <w:rsid w:val="006F17A8"/>
    <w:rsid w:val="006F747F"/>
    <w:rsid w:val="00721C5E"/>
    <w:rsid w:val="00727985"/>
    <w:rsid w:val="00733555"/>
    <w:rsid w:val="007421AD"/>
    <w:rsid w:val="00746389"/>
    <w:rsid w:val="00756536"/>
    <w:rsid w:val="007569E4"/>
    <w:rsid w:val="00756BA7"/>
    <w:rsid w:val="00757E80"/>
    <w:rsid w:val="0076133A"/>
    <w:rsid w:val="007734E6"/>
    <w:rsid w:val="00774DF6"/>
    <w:rsid w:val="0078067E"/>
    <w:rsid w:val="007828A6"/>
    <w:rsid w:val="0079604C"/>
    <w:rsid w:val="007A1F18"/>
    <w:rsid w:val="007B2076"/>
    <w:rsid w:val="007C5F6F"/>
    <w:rsid w:val="007D5860"/>
    <w:rsid w:val="007E2A94"/>
    <w:rsid w:val="007E5A08"/>
    <w:rsid w:val="007E735D"/>
    <w:rsid w:val="007E7FB0"/>
    <w:rsid w:val="00806C6F"/>
    <w:rsid w:val="008138B1"/>
    <w:rsid w:val="008222AD"/>
    <w:rsid w:val="00826D1C"/>
    <w:rsid w:val="0084252E"/>
    <w:rsid w:val="008531F0"/>
    <w:rsid w:val="00892424"/>
    <w:rsid w:val="008A0213"/>
    <w:rsid w:val="008A066D"/>
    <w:rsid w:val="008A3A8D"/>
    <w:rsid w:val="008A3F8E"/>
    <w:rsid w:val="008A4274"/>
    <w:rsid w:val="008B2AFA"/>
    <w:rsid w:val="008D45D5"/>
    <w:rsid w:val="008E0484"/>
    <w:rsid w:val="008E1C27"/>
    <w:rsid w:val="008F244A"/>
    <w:rsid w:val="0090419E"/>
    <w:rsid w:val="009075E2"/>
    <w:rsid w:val="00911ED9"/>
    <w:rsid w:val="0093222A"/>
    <w:rsid w:val="00936FF5"/>
    <w:rsid w:val="00963C78"/>
    <w:rsid w:val="00971722"/>
    <w:rsid w:val="00996274"/>
    <w:rsid w:val="009B509E"/>
    <w:rsid w:val="009B7A7A"/>
    <w:rsid w:val="009C0ED6"/>
    <w:rsid w:val="009C3021"/>
    <w:rsid w:val="00A00DF9"/>
    <w:rsid w:val="00A2480E"/>
    <w:rsid w:val="00A274B9"/>
    <w:rsid w:val="00A33AEE"/>
    <w:rsid w:val="00A40911"/>
    <w:rsid w:val="00A4441F"/>
    <w:rsid w:val="00A518E1"/>
    <w:rsid w:val="00A63590"/>
    <w:rsid w:val="00A67B7B"/>
    <w:rsid w:val="00A72186"/>
    <w:rsid w:val="00A7364D"/>
    <w:rsid w:val="00A74ED2"/>
    <w:rsid w:val="00A86D4C"/>
    <w:rsid w:val="00A97CFB"/>
    <w:rsid w:val="00AA416A"/>
    <w:rsid w:val="00AA4641"/>
    <w:rsid w:val="00AB27C5"/>
    <w:rsid w:val="00AC73F2"/>
    <w:rsid w:val="00AE1B75"/>
    <w:rsid w:val="00B07325"/>
    <w:rsid w:val="00B14CC5"/>
    <w:rsid w:val="00B14F70"/>
    <w:rsid w:val="00B1554C"/>
    <w:rsid w:val="00B21FFC"/>
    <w:rsid w:val="00B4120B"/>
    <w:rsid w:val="00B646FB"/>
    <w:rsid w:val="00B82018"/>
    <w:rsid w:val="00BB541C"/>
    <w:rsid w:val="00BC227E"/>
    <w:rsid w:val="00BC5C3F"/>
    <w:rsid w:val="00BD1B8C"/>
    <w:rsid w:val="00BD4658"/>
    <w:rsid w:val="00BE1B8E"/>
    <w:rsid w:val="00C01A09"/>
    <w:rsid w:val="00C12F9A"/>
    <w:rsid w:val="00C15B56"/>
    <w:rsid w:val="00C201F1"/>
    <w:rsid w:val="00C26E45"/>
    <w:rsid w:val="00C44DC6"/>
    <w:rsid w:val="00C45F38"/>
    <w:rsid w:val="00C47631"/>
    <w:rsid w:val="00C632B2"/>
    <w:rsid w:val="00C639AF"/>
    <w:rsid w:val="00C64411"/>
    <w:rsid w:val="00C926F7"/>
    <w:rsid w:val="00CA4E9C"/>
    <w:rsid w:val="00CB29A7"/>
    <w:rsid w:val="00CD00BF"/>
    <w:rsid w:val="00CD0B02"/>
    <w:rsid w:val="00CE2291"/>
    <w:rsid w:val="00CE31F9"/>
    <w:rsid w:val="00CF44C1"/>
    <w:rsid w:val="00D007E3"/>
    <w:rsid w:val="00D173A8"/>
    <w:rsid w:val="00D2368C"/>
    <w:rsid w:val="00D63250"/>
    <w:rsid w:val="00D718AA"/>
    <w:rsid w:val="00D71E76"/>
    <w:rsid w:val="00D732A5"/>
    <w:rsid w:val="00D73660"/>
    <w:rsid w:val="00D7570D"/>
    <w:rsid w:val="00D801DC"/>
    <w:rsid w:val="00D847E4"/>
    <w:rsid w:val="00DA48AC"/>
    <w:rsid w:val="00DB36C5"/>
    <w:rsid w:val="00DE2C44"/>
    <w:rsid w:val="00DF4B7C"/>
    <w:rsid w:val="00DF7BA5"/>
    <w:rsid w:val="00E02BA3"/>
    <w:rsid w:val="00E05A43"/>
    <w:rsid w:val="00E10910"/>
    <w:rsid w:val="00E14F0F"/>
    <w:rsid w:val="00E16F9D"/>
    <w:rsid w:val="00E23326"/>
    <w:rsid w:val="00E4641B"/>
    <w:rsid w:val="00E47791"/>
    <w:rsid w:val="00E501C4"/>
    <w:rsid w:val="00E61CE6"/>
    <w:rsid w:val="00EC7340"/>
    <w:rsid w:val="00ED18BE"/>
    <w:rsid w:val="00ED68B9"/>
    <w:rsid w:val="00ED7D74"/>
    <w:rsid w:val="00EE13A1"/>
    <w:rsid w:val="00EE3604"/>
    <w:rsid w:val="00EF273A"/>
    <w:rsid w:val="00EF2F5D"/>
    <w:rsid w:val="00F02587"/>
    <w:rsid w:val="00F04035"/>
    <w:rsid w:val="00F156D2"/>
    <w:rsid w:val="00F167A5"/>
    <w:rsid w:val="00F20820"/>
    <w:rsid w:val="00F21614"/>
    <w:rsid w:val="00F45780"/>
    <w:rsid w:val="00F50F4B"/>
    <w:rsid w:val="00F51C71"/>
    <w:rsid w:val="00F54ED5"/>
    <w:rsid w:val="00F80A92"/>
    <w:rsid w:val="00F82C70"/>
    <w:rsid w:val="00F95B4C"/>
    <w:rsid w:val="00FA1359"/>
    <w:rsid w:val="00FA7287"/>
    <w:rsid w:val="00FB2D81"/>
    <w:rsid w:val="00FB44BD"/>
    <w:rsid w:val="00FD7C45"/>
    <w:rsid w:val="00FE0D47"/>
    <w:rsid w:val="00FE5411"/>
    <w:rsid w:val="00FF3F69"/>
    <w:rsid w:val="00FF3FEC"/>
    <w:rsid w:val="00FF59CB"/>
    <w:rsid w:val="027061B6"/>
    <w:rsid w:val="0D173CF1"/>
    <w:rsid w:val="168501F0"/>
    <w:rsid w:val="2057F93B"/>
    <w:rsid w:val="22989880"/>
    <w:rsid w:val="3774002A"/>
    <w:rsid w:val="38AEA134"/>
    <w:rsid w:val="53DD4D0E"/>
    <w:rsid w:val="67D41370"/>
    <w:rsid w:val="687D4854"/>
    <w:rsid w:val="6924DEB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A60E3318-0593-4633-8147-04F662B8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 w:type="paragraph" w:customStyle="1" w:styleId="CommentText1">
    <w:name w:val="Comment Text1"/>
    <w:basedOn w:val="Normal"/>
    <w:next w:val="CommentText"/>
    <w:uiPriority w:val="99"/>
    <w:unhideWhenUsed/>
    <w:rsid w:val="0002796A"/>
    <w:pPr>
      <w:spacing w:line="240" w:lineRule="auto"/>
    </w:pPr>
    <w:rPr>
      <w:rFonts w:asciiTheme="minorHAnsi" w:hAnsiTheme="minorHAnsi" w:cstheme="minorBidi"/>
      <w:sz w:val="20"/>
      <w:szCs w:val="20"/>
    </w:rPr>
  </w:style>
  <w:style w:type="character" w:styleId="UnresolvedMention">
    <w:name w:val="Unresolved Mention"/>
    <w:basedOn w:val="DefaultParagraphFont"/>
    <w:uiPriority w:val="99"/>
    <w:semiHidden/>
    <w:unhideWhenUsed/>
    <w:rsid w:val="00082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4750">
      <w:bodyDiv w:val="1"/>
      <w:marLeft w:val="0"/>
      <w:marRight w:val="0"/>
      <w:marTop w:val="0"/>
      <w:marBottom w:val="0"/>
      <w:divBdr>
        <w:top w:val="none" w:sz="0" w:space="0" w:color="auto"/>
        <w:left w:val="none" w:sz="0" w:space="0" w:color="auto"/>
        <w:bottom w:val="none" w:sz="0" w:space="0" w:color="auto"/>
        <w:right w:val="none" w:sz="0" w:space="0" w:color="auto"/>
      </w:divBdr>
    </w:div>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392463490">
      <w:bodyDiv w:val="1"/>
      <w:marLeft w:val="0"/>
      <w:marRight w:val="0"/>
      <w:marTop w:val="0"/>
      <w:marBottom w:val="0"/>
      <w:divBdr>
        <w:top w:val="none" w:sz="0" w:space="0" w:color="auto"/>
        <w:left w:val="none" w:sz="0" w:space="0" w:color="auto"/>
        <w:bottom w:val="none" w:sz="0" w:space="0" w:color="auto"/>
        <w:right w:val="none" w:sz="0" w:space="0" w:color="auto"/>
      </w:divBdr>
    </w:div>
    <w:div w:id="1410611183">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gov.au/government/document-collections/executive-lead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document-collections/executive-lead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D6BA1CB5BF4A488D665773B23A3E24" ma:contentTypeVersion="17" ma:contentTypeDescription="Create a new document." ma:contentTypeScope="" ma:versionID="e2ceeff68e52e8b58a1989bf75769aa9">
  <xsd:schema xmlns:xsd="http://www.w3.org/2001/XMLSchema" xmlns:xs="http://www.w3.org/2001/XMLSchema" xmlns:p="http://schemas.microsoft.com/office/2006/metadata/properties" xmlns:ns2="0ce0310f-74e0-4ea4-b17c-b05d7df3cacd" xmlns:ns3="d05768c5-7dda-4e0d-b951-bae0b33c30d8" targetNamespace="http://schemas.microsoft.com/office/2006/metadata/properties" ma:root="true" ma:fieldsID="3375d1179029d2100305a790cab580e1" ns2:_="" ns3:_="">
    <xsd:import namespace="0ce0310f-74e0-4ea4-b17c-b05d7df3cacd"/>
    <xsd:import namespace="d05768c5-7dda-4e0d-b951-bae0b33c30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0310f-74e0-4ea4-b17c-b05d7df3c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768c5-7dda-4e0d-b951-bae0b33c30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fa563d-3060-40b2-88c5-e2d95cbb4b6c}" ma:internalName="TaxCatchAll" ma:showField="CatchAllData" ma:web="d05768c5-7dda-4e0d-b951-bae0b33c3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e0310f-74e0-4ea4-b17c-b05d7df3cacd">
      <Terms xmlns="http://schemas.microsoft.com/office/infopath/2007/PartnerControls"/>
    </lcf76f155ced4ddcb4097134ff3c332f>
    <TaxCatchAll xmlns="d05768c5-7dda-4e0d-b951-bae0b33c30d8" xsi:nil="true"/>
  </documentManagement>
</p:properties>
</file>

<file path=customXml/itemProps1.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2.xml><?xml version="1.0" encoding="utf-8"?>
<ds:datastoreItem xmlns:ds="http://schemas.openxmlformats.org/officeDocument/2006/customXml" ds:itemID="{EB831066-7D23-4339-BF81-80044BAD5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0310f-74e0-4ea4-b17c-b05d7df3cacd"/>
    <ds:schemaRef ds:uri="d05768c5-7dda-4e0d-b951-bae0b33c3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4.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0ce0310f-74e0-4ea4-b17c-b05d7df3cacd"/>
    <ds:schemaRef ds:uri="d05768c5-7dda-4e0d-b951-bae0b33c30d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Abadi Ghadim, Sophia</cp:lastModifiedBy>
  <cp:revision>3</cp:revision>
  <cp:lastPrinted>2024-03-14T20:17:00Z</cp:lastPrinted>
  <dcterms:created xsi:type="dcterms:W3CDTF">2025-06-24T08:13:00Z</dcterms:created>
  <dcterms:modified xsi:type="dcterms:W3CDTF">2025-06-30T07:54:00Z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ContentTypeId">
    <vt:lpwstr>0x0101009ED6BA1CB5BF4A488D665773B23A3E24</vt:lpwstr>
  </property>
  <property fmtid="{D5CDD505-2E9C-101B-9397-08002B2CF9AE}" pid="10" name="MediaServiceImageTags">
    <vt:lpwstr/>
  </property>
  <property fmtid="{D5CDD505-2E9C-101B-9397-08002B2CF9AE}" pid="11" name="_AdHocReviewCycleID">
    <vt:i4>245275560</vt:i4>
  </property>
  <property fmtid="{D5CDD505-2E9C-101B-9397-08002B2CF9AE}" pid="12" name="_NewReviewCycle">
    <vt:lpwstr/>
  </property>
  <property fmtid="{D5CDD505-2E9C-101B-9397-08002B2CF9AE}" pid="13" name="_EmailSubject">
    <vt:lpwstr>Chief Data Officer - JDF - Tier 2 Signature Required</vt:lpwstr>
  </property>
  <property fmtid="{D5CDD505-2E9C-101B-9397-08002B2CF9AE}" pid="14" name="_AuthorEmail">
    <vt:lpwstr>Sophia.Abadi@dpc.wa.gov.au</vt:lpwstr>
  </property>
  <property fmtid="{D5CDD505-2E9C-101B-9397-08002B2CF9AE}" pid="15" name="_AuthorEmailDisplayName">
    <vt:lpwstr>Abadi Ghadim, Sophia</vt:lpwstr>
  </property>
  <property fmtid="{D5CDD505-2E9C-101B-9397-08002B2CF9AE}" pid="16" name="_PreviousAdHocReviewCycleID">
    <vt:i4>31920980</vt:i4>
  </property>
</Properties>
</file>