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2BC9D7F2" w:rsidR="004A4EC3" w:rsidRPr="00070651" w:rsidRDefault="00C26E45" w:rsidP="00C26E45">
      <w:pPr>
        <w:spacing w:line="360" w:lineRule="auto"/>
        <w:rPr>
          <w:rFonts w:eastAsiaTheme="majorEastAsia" w:cs="Times New Roman (Headings CS)"/>
          <w:b/>
          <w:color w:val="CC5733"/>
          <w:sz w:val="32"/>
          <w:szCs w:val="28"/>
        </w:rPr>
      </w:pPr>
      <w:r>
        <w:rPr>
          <w:rFonts w:eastAsiaTheme="majorEastAsia" w:cs="Times New Roman (Headings CS)"/>
          <w:b/>
          <w:color w:val="CC5733"/>
          <w:sz w:val="32"/>
          <w:szCs w:val="28"/>
        </w:rPr>
        <w:br/>
      </w:r>
      <w:r w:rsidR="00E7104A" w:rsidRPr="00E7104A">
        <w:rPr>
          <w:rFonts w:eastAsiaTheme="majorEastAsia" w:cs="Times New Roman (Headings CS)"/>
          <w:b/>
          <w:color w:val="CC5733"/>
          <w:sz w:val="32"/>
          <w:szCs w:val="28"/>
        </w:rPr>
        <w:t xml:space="preserve">Senior </w:t>
      </w:r>
      <w:r w:rsidR="00901F58">
        <w:rPr>
          <w:rFonts w:eastAsiaTheme="majorEastAsia" w:cs="Times New Roman (Headings CS)"/>
          <w:b/>
          <w:color w:val="CC5733"/>
          <w:sz w:val="32"/>
          <w:szCs w:val="28"/>
        </w:rPr>
        <w:t>Research Project Coordinator</w:t>
      </w:r>
      <w:r w:rsidR="00E7104A" w:rsidRPr="00E7104A">
        <w:rPr>
          <w:rFonts w:eastAsiaTheme="majorEastAsia" w:cs="Times New Roman (Headings CS)"/>
          <w:b/>
          <w:color w:val="CC5733"/>
          <w:sz w:val="32"/>
          <w:szCs w:val="28"/>
        </w:rPr>
        <w:t>, L</w:t>
      </w:r>
      <w:r w:rsidR="00E7104A">
        <w:rPr>
          <w:rFonts w:eastAsiaTheme="majorEastAsia" w:cs="Times New Roman (Headings CS)"/>
          <w:b/>
          <w:color w:val="CC5733"/>
          <w:sz w:val="32"/>
          <w:szCs w:val="28"/>
        </w:rPr>
        <w:t xml:space="preserve">evel </w:t>
      </w:r>
      <w:r w:rsidR="00702EFC">
        <w:rPr>
          <w:rFonts w:eastAsiaTheme="majorEastAsia" w:cs="Times New Roman (Headings CS)"/>
          <w:b/>
          <w:color w:val="CC5733"/>
          <w:sz w:val="32"/>
          <w:szCs w:val="28"/>
        </w:rPr>
        <w:t>6</w:t>
      </w:r>
      <w:r w:rsidR="00E7104A" w:rsidRPr="00E7104A">
        <w:rPr>
          <w:rFonts w:eastAsiaTheme="majorEastAsia" w:cs="Times New Roman (Headings CS)"/>
          <w:b/>
          <w:color w:val="CC5733"/>
          <w:sz w:val="32"/>
          <w:szCs w:val="28"/>
        </w:rPr>
        <w:t xml:space="preserve"> </w:t>
      </w:r>
      <w:r w:rsidR="004A4EC3" w:rsidRPr="00070651">
        <w:rPr>
          <w:rFonts w:eastAsiaTheme="majorEastAsia" w:cs="Times New Roman (Headings CS)"/>
          <w:b/>
          <w:color w:val="CC5733"/>
          <w:sz w:val="32"/>
          <w:szCs w:val="28"/>
        </w:rPr>
        <w:t>(</w:t>
      </w:r>
      <w:r w:rsidR="00901F58">
        <w:rPr>
          <w:rFonts w:eastAsiaTheme="majorEastAsia" w:cs="Times New Roman (Headings CS)"/>
          <w:b/>
          <w:color w:val="CC5733"/>
          <w:sz w:val="32"/>
          <w:szCs w:val="28"/>
        </w:rPr>
        <w:t>DPC25</w:t>
      </w:r>
      <w:r w:rsidR="00D008DD">
        <w:rPr>
          <w:rFonts w:eastAsiaTheme="majorEastAsia" w:cs="Times New Roman (Headings CS)"/>
          <w:b/>
          <w:color w:val="CC5733"/>
          <w:sz w:val="32"/>
          <w:szCs w:val="28"/>
        </w:rPr>
        <w:t>025</w:t>
      </w:r>
      <w:r w:rsidR="004A4EC3" w:rsidRPr="00070651">
        <w:rPr>
          <w:rFonts w:eastAsiaTheme="majorEastAsia" w:cs="Times New Roman (Headings CS)"/>
          <w:b/>
          <w:color w:val="CC5733"/>
          <w:sz w:val="32"/>
          <w:szCs w:val="28"/>
        </w:rPr>
        <w:t>)</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5"/>
        <w:gridCol w:w="2747"/>
        <w:gridCol w:w="1984"/>
        <w:gridCol w:w="2410"/>
      </w:tblGrid>
      <w:tr w:rsidR="004A4EC3" w:rsidRPr="00D007E3" w14:paraId="361BAA74" w14:textId="77777777" w:rsidTr="00070651">
        <w:trPr>
          <w:trHeight w:val="465"/>
        </w:trPr>
        <w:tc>
          <w:tcPr>
            <w:tcW w:w="2215" w:type="dxa"/>
          </w:tcPr>
          <w:p w14:paraId="77A0CA35" w14:textId="6A9CEB3C" w:rsidR="004A4EC3" w:rsidRPr="00D007E3" w:rsidRDefault="004A4EC3" w:rsidP="004A4EC3">
            <w:pPr>
              <w:pStyle w:val="Formfields"/>
              <w:framePr w:hSpace="0" w:wrap="auto" w:vAnchor="margin" w:yAlign="inline"/>
              <w:suppressOverlap w:val="0"/>
              <w:rPr>
                <w:color w:val="000000" w:themeColor="text1"/>
              </w:rPr>
            </w:pPr>
            <w:r w:rsidRPr="00D007E3">
              <w:t xml:space="preserve">Directorate: </w:t>
            </w:r>
          </w:p>
        </w:tc>
        <w:tc>
          <w:tcPr>
            <w:tcW w:w="2747" w:type="dxa"/>
          </w:tcPr>
          <w:p w14:paraId="6E7A5B79" w14:textId="63AE80AF" w:rsidR="004A4EC3" w:rsidRPr="00D007E3" w:rsidRDefault="00E7104A" w:rsidP="004A4EC3">
            <w:r w:rsidRPr="00E7104A">
              <w:t>Office of Digital Government</w:t>
            </w:r>
          </w:p>
        </w:tc>
        <w:tc>
          <w:tcPr>
            <w:tcW w:w="1984"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410" w:type="dxa"/>
          </w:tcPr>
          <w:p w14:paraId="0836B71E" w14:textId="6F2462BA" w:rsidR="004A4EC3" w:rsidRPr="00D007E3" w:rsidRDefault="00003446" w:rsidP="004A4EC3">
            <w:r>
              <w:t>Director</w:t>
            </w:r>
            <w:r w:rsidR="004A4EC3" w:rsidRPr="00E7104A">
              <w:t xml:space="preserve"> </w:t>
            </w:r>
          </w:p>
        </w:tc>
      </w:tr>
      <w:tr w:rsidR="004A4EC3" w:rsidRPr="00D007E3" w14:paraId="77F9C586" w14:textId="77777777" w:rsidTr="00D173A8">
        <w:trPr>
          <w:trHeight w:val="85"/>
        </w:trPr>
        <w:tc>
          <w:tcPr>
            <w:tcW w:w="2215"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2747" w:type="dxa"/>
          </w:tcPr>
          <w:p w14:paraId="2E756B84" w14:textId="790F7681" w:rsidR="004A4EC3" w:rsidRPr="00D007E3" w:rsidRDefault="00E7104A" w:rsidP="004A4EC3">
            <w:r w:rsidRPr="00E7104A">
              <w:t>Data Unit</w:t>
            </w:r>
          </w:p>
        </w:tc>
        <w:tc>
          <w:tcPr>
            <w:tcW w:w="1984"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410" w:type="dxa"/>
          </w:tcPr>
          <w:p w14:paraId="492DAAAF" w14:textId="07F8E9EB" w:rsidR="004A4EC3" w:rsidRPr="00D007E3" w:rsidRDefault="00D80DF5" w:rsidP="004A4EC3">
            <w:r>
              <w:t>2</w:t>
            </w:r>
            <w:r w:rsidR="004A4EC3" w:rsidRPr="00E7104A">
              <w:t xml:space="preserve"> FTE </w:t>
            </w:r>
          </w:p>
        </w:tc>
      </w:tr>
      <w:tr w:rsidR="004A4EC3" w:rsidRPr="00D007E3" w14:paraId="6BBCF80B" w14:textId="77777777" w:rsidTr="00070651">
        <w:trPr>
          <w:trHeight w:val="434"/>
        </w:trPr>
        <w:tc>
          <w:tcPr>
            <w:tcW w:w="2215"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387572CE" w:rsidR="004A4EC3" w:rsidRPr="00D007E3" w:rsidRDefault="004A4EC3" w:rsidP="004A4EC3">
            <w:r w:rsidRPr="00C201F1">
              <w:t xml:space="preserve">Perth Metro </w:t>
            </w:r>
          </w:p>
        </w:tc>
        <w:tc>
          <w:tcPr>
            <w:tcW w:w="1984" w:type="dxa"/>
          </w:tcPr>
          <w:p w14:paraId="7FF4CBAE" w14:textId="0CC22394" w:rsidR="004A4EC3" w:rsidRPr="00D007E3" w:rsidRDefault="004A4EC3" w:rsidP="004A4EC3">
            <w:pPr>
              <w:pStyle w:val="Default"/>
              <w:rPr>
                <w:color w:val="CC5733"/>
              </w:rPr>
            </w:pPr>
          </w:p>
        </w:tc>
        <w:tc>
          <w:tcPr>
            <w:tcW w:w="2410" w:type="dxa"/>
          </w:tcPr>
          <w:p w14:paraId="6D36D602" w14:textId="0EDB96F9"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403751C3" w14:textId="77777777" w:rsidR="00E7104A" w:rsidRDefault="00E7104A" w:rsidP="004A3655">
      <w:pPr>
        <w:spacing w:line="240" w:lineRule="auto"/>
      </w:pPr>
      <w:r w:rsidRPr="00E7104A">
        <w:t xml:space="preserve">The Department of the Premier and Cabinet (DPC) leads the public sector in providing whole-of-Government advice and support to the Premier and Cabinet in their service of the WA community. </w:t>
      </w:r>
    </w:p>
    <w:p w14:paraId="01937B02" w14:textId="11E2ADEF" w:rsidR="00E7104A" w:rsidRDefault="00E7104A" w:rsidP="004A3655">
      <w:pPr>
        <w:spacing w:line="240" w:lineRule="auto"/>
      </w:pPr>
      <w:r w:rsidRPr="00E7104A">
        <w:t>Join us and work in a role where you can make a real difference to the lives of children, families, individuals and communities throughout Western Australia.</w:t>
      </w:r>
    </w:p>
    <w:p w14:paraId="5022EB32" w14:textId="3C4E53A4" w:rsidR="00477E21" w:rsidRPr="00070651" w:rsidRDefault="003522C2" w:rsidP="00C47631">
      <w:pPr>
        <w:pStyle w:val="Heading1"/>
        <w:rPr>
          <w:sz w:val="24"/>
          <w:szCs w:val="24"/>
        </w:rPr>
      </w:pPr>
      <w:bookmarkStart w:id="0" w:name="_Hlk125896025"/>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0"/>
    <w:p w14:paraId="4AD1027A" w14:textId="253062D3" w:rsidR="00E7104A" w:rsidRDefault="00E7104A" w:rsidP="00070651">
      <w:r w:rsidRPr="00E7104A">
        <w:t xml:space="preserve">The Data Unit is an interdisciplinary team tasked with improving how the public sector uses evidence to make better decisions and policy. We work with a broad range of agencies and tackle the State’s most complex social, health, environmental and economic issues. The work we do underpins better strategy, operations and service delivery in the </w:t>
      </w:r>
      <w:r w:rsidR="00F92A42">
        <w:t>WA public</w:t>
      </w:r>
      <w:r w:rsidRPr="00E7104A">
        <w:t xml:space="preserve"> sector.</w:t>
      </w:r>
    </w:p>
    <w:p w14:paraId="37A89249" w14:textId="6F512337" w:rsidR="00756536" w:rsidRPr="00E7104A" w:rsidRDefault="00A00DF9" w:rsidP="00E7104A">
      <w:pPr>
        <w:rPr>
          <w:rFonts w:eastAsiaTheme="majorEastAsia" w:cs="Times New Roman (Headings CS)"/>
          <w:b/>
          <w:color w:val="CC5733"/>
        </w:rPr>
      </w:pPr>
      <w:r w:rsidRPr="00CD0B02">
        <w:rPr>
          <w:rFonts w:eastAsiaTheme="majorEastAsia" w:cs="Times New Roman (Headings CS)"/>
          <w:b/>
          <w:color w:val="CC5733"/>
        </w:rPr>
        <w:t xml:space="preserve">About the </w:t>
      </w:r>
      <w:r w:rsidR="00756536" w:rsidRPr="00CD0B02">
        <w:rPr>
          <w:rFonts w:eastAsiaTheme="majorEastAsia" w:cs="Times New Roman (Headings CS)"/>
          <w:b/>
          <w:color w:val="CC5733"/>
        </w:rPr>
        <w:t>Role</w:t>
      </w:r>
      <w:r w:rsidR="00C45F38" w:rsidRPr="00CD0B02">
        <w:rPr>
          <w:rFonts w:eastAsiaTheme="majorEastAsia" w:cs="Times New Roman (Headings CS)"/>
          <w:b/>
          <w:color w:val="CC5733"/>
        </w:rPr>
        <w:t xml:space="preserve"> </w:t>
      </w:r>
      <w:r w:rsidR="004A4EC3" w:rsidRPr="00CD0B02">
        <w:rPr>
          <w:rFonts w:eastAsiaTheme="majorEastAsia" w:cs="Times New Roman (Headings CS)"/>
          <w:b/>
          <w:color w:val="CC5733"/>
        </w:rPr>
        <w:t>and Responsibilities</w:t>
      </w:r>
    </w:p>
    <w:p w14:paraId="12E179EF" w14:textId="42FEBDDE" w:rsidR="00F92A42" w:rsidRDefault="00003446" w:rsidP="004A3655">
      <w:r w:rsidRPr="00003446">
        <w:t xml:space="preserve">The </w:t>
      </w:r>
      <w:r w:rsidR="00F92A42">
        <w:t>Senior Research Project Coordinator</w:t>
      </w:r>
      <w:r w:rsidRPr="00003446">
        <w:t xml:space="preserve"> </w:t>
      </w:r>
      <w:r w:rsidR="00F92A42" w:rsidRPr="00F92A42">
        <w:t xml:space="preserve">is responsible for administering access and use of </w:t>
      </w:r>
      <w:proofErr w:type="spellStart"/>
      <w:r w:rsidR="00352AAF">
        <w:t>PeopleWA</w:t>
      </w:r>
      <w:proofErr w:type="spellEnd"/>
      <w:r w:rsidR="00352AAF">
        <w:t>, a</w:t>
      </w:r>
      <w:r w:rsidR="00F92A42" w:rsidRPr="00F92A42">
        <w:t xml:space="preserve"> whole-of-government linked data </w:t>
      </w:r>
      <w:r w:rsidR="00352AAF">
        <w:t>asset</w:t>
      </w:r>
      <w:r w:rsidR="00F92A42" w:rsidRPr="00F92A42">
        <w:t xml:space="preserve">. The role will </w:t>
      </w:r>
      <w:r w:rsidR="00352AAF">
        <w:t xml:space="preserve">lead the </w:t>
      </w:r>
      <w:r w:rsidR="00F92A42" w:rsidRPr="00F92A42">
        <w:t>co-ordinat</w:t>
      </w:r>
      <w:r w:rsidR="00352AAF">
        <w:t xml:space="preserve">ion of </w:t>
      </w:r>
      <w:r w:rsidR="00F92A42" w:rsidRPr="00F92A42">
        <w:t>project processes and support the team in working with researchers, community service providers, Aboriginal Community Controlled Organisations and government agencies to access data for better policy, strategy, service design, research and to support improved Aboriginal outcomes.</w:t>
      </w:r>
    </w:p>
    <w:p w14:paraId="392B1782" w14:textId="17E84DD5" w:rsidR="00756536" w:rsidRPr="004C3A12" w:rsidRDefault="00352AAF" w:rsidP="00070651">
      <w:pPr>
        <w:pStyle w:val="Heading3"/>
        <w:rPr>
          <w:rFonts w:cs="Arial"/>
          <w:sz w:val="24"/>
        </w:rPr>
      </w:pPr>
      <w:r>
        <w:rPr>
          <w:rFonts w:cs="Arial"/>
          <w:sz w:val="24"/>
        </w:rPr>
        <w:t>Client Services</w:t>
      </w:r>
    </w:p>
    <w:p w14:paraId="2FCB4990" w14:textId="6B15D237" w:rsidR="00352AAF" w:rsidRPr="00352AAF" w:rsidRDefault="00352AAF" w:rsidP="00352AAF">
      <w:pPr>
        <w:pStyle w:val="ListParagraph"/>
        <w:numPr>
          <w:ilvl w:val="0"/>
          <w:numId w:val="17"/>
        </w:numPr>
        <w:rPr>
          <w:color w:val="auto"/>
          <w:szCs w:val="24"/>
        </w:rPr>
      </w:pPr>
      <w:r w:rsidRPr="00352AAF">
        <w:rPr>
          <w:color w:val="auto"/>
          <w:szCs w:val="24"/>
        </w:rPr>
        <w:t>Provide</w:t>
      </w:r>
      <w:r>
        <w:rPr>
          <w:color w:val="auto"/>
          <w:szCs w:val="24"/>
        </w:rPr>
        <w:t>s high level</w:t>
      </w:r>
      <w:r w:rsidRPr="00352AAF">
        <w:rPr>
          <w:color w:val="auto"/>
          <w:szCs w:val="24"/>
        </w:rPr>
        <w:t xml:space="preserve"> advice </w:t>
      </w:r>
      <w:r>
        <w:rPr>
          <w:color w:val="auto"/>
          <w:szCs w:val="24"/>
        </w:rPr>
        <w:t xml:space="preserve">and support </w:t>
      </w:r>
      <w:r w:rsidRPr="00352AAF">
        <w:rPr>
          <w:color w:val="auto"/>
          <w:szCs w:val="24"/>
        </w:rPr>
        <w:t xml:space="preserve">on </w:t>
      </w:r>
      <w:r>
        <w:rPr>
          <w:color w:val="auto"/>
          <w:szCs w:val="24"/>
        </w:rPr>
        <w:t>requests</w:t>
      </w:r>
      <w:r w:rsidRPr="00352AAF">
        <w:rPr>
          <w:color w:val="auto"/>
          <w:szCs w:val="24"/>
        </w:rPr>
        <w:t xml:space="preserve"> for data, strategic projects, data governance matters and datasets to a range of audiences</w:t>
      </w:r>
      <w:r w:rsidR="00810217">
        <w:rPr>
          <w:color w:val="auto"/>
          <w:szCs w:val="24"/>
        </w:rPr>
        <w:t>.</w:t>
      </w:r>
    </w:p>
    <w:p w14:paraId="63D277A2" w14:textId="5C5A07DB" w:rsidR="00352AAF" w:rsidRPr="00352AAF" w:rsidRDefault="00352AAF" w:rsidP="00352AAF">
      <w:pPr>
        <w:pStyle w:val="ListParagraph"/>
        <w:numPr>
          <w:ilvl w:val="0"/>
          <w:numId w:val="17"/>
        </w:numPr>
        <w:rPr>
          <w:color w:val="auto"/>
          <w:szCs w:val="24"/>
        </w:rPr>
      </w:pPr>
      <w:r w:rsidRPr="00003446">
        <w:rPr>
          <w:color w:val="auto"/>
          <w:szCs w:val="24"/>
        </w:rPr>
        <w:t>Builds effective relationships with</w:t>
      </w:r>
      <w:r w:rsidRPr="00352AAF">
        <w:rPr>
          <w:color w:val="auto"/>
          <w:szCs w:val="24"/>
        </w:rPr>
        <w:t xml:space="preserve"> a broad range of stakeholders including researchers, government, data custodians, </w:t>
      </w:r>
      <w:r>
        <w:rPr>
          <w:color w:val="auto"/>
          <w:szCs w:val="24"/>
        </w:rPr>
        <w:t>community</w:t>
      </w:r>
      <w:r w:rsidRPr="00352AAF">
        <w:rPr>
          <w:color w:val="auto"/>
          <w:szCs w:val="24"/>
        </w:rPr>
        <w:t xml:space="preserve"> organisations and members of Aboriginal Community Controlled Organisations.</w:t>
      </w:r>
    </w:p>
    <w:p w14:paraId="24D1DA6D" w14:textId="3F2E7646" w:rsidR="00352AAF" w:rsidRPr="00352AAF" w:rsidRDefault="00352AAF" w:rsidP="00352AAF">
      <w:pPr>
        <w:pStyle w:val="ListParagraph"/>
        <w:numPr>
          <w:ilvl w:val="0"/>
          <w:numId w:val="17"/>
        </w:numPr>
        <w:rPr>
          <w:color w:val="auto"/>
          <w:szCs w:val="24"/>
        </w:rPr>
      </w:pPr>
      <w:r w:rsidRPr="00352AAF">
        <w:rPr>
          <w:color w:val="auto"/>
          <w:szCs w:val="24"/>
        </w:rPr>
        <w:lastRenderedPageBreak/>
        <w:t>Work collaboratively and directly with senior officers across the sector to understand strategic government priorities and progress work accordingly</w:t>
      </w:r>
      <w:r w:rsidR="00810217">
        <w:rPr>
          <w:color w:val="auto"/>
          <w:szCs w:val="24"/>
        </w:rPr>
        <w:t>.</w:t>
      </w:r>
      <w:r w:rsidRPr="00352AAF">
        <w:rPr>
          <w:color w:val="auto"/>
          <w:szCs w:val="24"/>
        </w:rPr>
        <w:t xml:space="preserve"> </w:t>
      </w:r>
    </w:p>
    <w:p w14:paraId="21B55B85" w14:textId="78E833C8" w:rsidR="00352AAF" w:rsidRPr="00352AAF" w:rsidRDefault="00810217" w:rsidP="00352AAF">
      <w:pPr>
        <w:pStyle w:val="ListParagraph"/>
        <w:numPr>
          <w:ilvl w:val="0"/>
          <w:numId w:val="17"/>
        </w:numPr>
        <w:rPr>
          <w:color w:val="auto"/>
          <w:szCs w:val="24"/>
        </w:rPr>
      </w:pPr>
      <w:r>
        <w:rPr>
          <w:color w:val="auto"/>
          <w:szCs w:val="24"/>
        </w:rPr>
        <w:t>Effectively coordinate and w</w:t>
      </w:r>
      <w:r w:rsidR="00352AAF" w:rsidRPr="00352AAF">
        <w:rPr>
          <w:color w:val="auto"/>
          <w:szCs w:val="24"/>
        </w:rPr>
        <w:t>ork with data custodians across government to resolve issues, understand barriers and enablers</w:t>
      </w:r>
      <w:r>
        <w:rPr>
          <w:color w:val="auto"/>
          <w:szCs w:val="24"/>
        </w:rPr>
        <w:t>,</w:t>
      </w:r>
      <w:r w:rsidR="00352AAF" w:rsidRPr="00352AAF">
        <w:rPr>
          <w:color w:val="auto"/>
          <w:szCs w:val="24"/>
        </w:rPr>
        <w:t xml:space="preserve"> and progress </w:t>
      </w:r>
      <w:r>
        <w:rPr>
          <w:color w:val="auto"/>
          <w:szCs w:val="24"/>
        </w:rPr>
        <w:t xml:space="preserve">data sharing </w:t>
      </w:r>
      <w:r w:rsidR="00352AAF" w:rsidRPr="00352AAF">
        <w:rPr>
          <w:color w:val="auto"/>
          <w:szCs w:val="24"/>
        </w:rPr>
        <w:t>projects</w:t>
      </w:r>
      <w:r>
        <w:rPr>
          <w:color w:val="auto"/>
          <w:szCs w:val="24"/>
        </w:rPr>
        <w:t>.</w:t>
      </w:r>
      <w:r w:rsidR="00352AAF" w:rsidRPr="00352AAF">
        <w:rPr>
          <w:color w:val="auto"/>
          <w:szCs w:val="24"/>
        </w:rPr>
        <w:t xml:space="preserve"> </w:t>
      </w:r>
    </w:p>
    <w:p w14:paraId="4584C193" w14:textId="5E3C50E8" w:rsidR="00352AAF" w:rsidRPr="00352AAF" w:rsidRDefault="00352AAF" w:rsidP="00352AAF">
      <w:pPr>
        <w:pStyle w:val="ListParagraph"/>
        <w:numPr>
          <w:ilvl w:val="0"/>
          <w:numId w:val="17"/>
        </w:numPr>
        <w:rPr>
          <w:color w:val="auto"/>
          <w:szCs w:val="24"/>
        </w:rPr>
      </w:pPr>
      <w:r w:rsidRPr="00352AAF">
        <w:rPr>
          <w:color w:val="auto"/>
          <w:szCs w:val="24"/>
        </w:rPr>
        <w:t>Assess and understand the strategic value of various research projects, communicate benefits and explain how they support government initiatives</w:t>
      </w:r>
      <w:r w:rsidR="00810217">
        <w:rPr>
          <w:color w:val="auto"/>
          <w:szCs w:val="24"/>
        </w:rPr>
        <w:t>.</w:t>
      </w:r>
    </w:p>
    <w:p w14:paraId="11031074" w14:textId="4AF8BC35" w:rsidR="00352AAF" w:rsidRPr="00352AAF" w:rsidRDefault="00352AAF" w:rsidP="00352AAF">
      <w:pPr>
        <w:pStyle w:val="ListParagraph"/>
        <w:numPr>
          <w:ilvl w:val="0"/>
          <w:numId w:val="17"/>
        </w:numPr>
        <w:rPr>
          <w:color w:val="auto"/>
          <w:szCs w:val="24"/>
        </w:rPr>
      </w:pPr>
      <w:r w:rsidRPr="00352AAF">
        <w:rPr>
          <w:color w:val="auto"/>
          <w:szCs w:val="24"/>
        </w:rPr>
        <w:t>Develop and deliver information to stakeholders seeking access to data for policy, service delivery and research</w:t>
      </w:r>
      <w:r w:rsidR="00810217">
        <w:rPr>
          <w:color w:val="auto"/>
          <w:szCs w:val="24"/>
        </w:rPr>
        <w:t>.</w:t>
      </w:r>
    </w:p>
    <w:p w14:paraId="7A58D490" w14:textId="56C80847" w:rsidR="00003446" w:rsidRPr="00352AAF" w:rsidRDefault="00352AAF" w:rsidP="00352AAF">
      <w:pPr>
        <w:pStyle w:val="ListParagraph"/>
        <w:numPr>
          <w:ilvl w:val="0"/>
          <w:numId w:val="17"/>
        </w:numPr>
        <w:rPr>
          <w:color w:val="auto"/>
          <w:szCs w:val="24"/>
        </w:rPr>
      </w:pPr>
      <w:r w:rsidRPr="00352AAF">
        <w:rPr>
          <w:color w:val="auto"/>
          <w:szCs w:val="24"/>
        </w:rPr>
        <w:t xml:space="preserve">Participate in internal and external meetings and workshops, representing the Department of the Premier and Cabinet when required. </w:t>
      </w:r>
      <w:r w:rsidR="00003446" w:rsidRPr="00352AAF">
        <w:t xml:space="preserve"> </w:t>
      </w:r>
    </w:p>
    <w:p w14:paraId="3A07CDD2" w14:textId="4B44F00A" w:rsidR="00756536" w:rsidRPr="00070651" w:rsidRDefault="00756536" w:rsidP="00070651">
      <w:pPr>
        <w:pStyle w:val="Heading3"/>
        <w:rPr>
          <w:rFonts w:cs="Arial"/>
          <w:sz w:val="24"/>
        </w:rPr>
      </w:pPr>
      <w:r w:rsidRPr="00070651">
        <w:rPr>
          <w:rFonts w:cs="Arial"/>
          <w:sz w:val="24"/>
        </w:rPr>
        <w:t>P</w:t>
      </w:r>
      <w:r w:rsidR="004C3A12">
        <w:rPr>
          <w:rFonts w:cs="Arial"/>
          <w:sz w:val="24"/>
        </w:rPr>
        <w:t>roject Management</w:t>
      </w:r>
      <w:r w:rsidR="00810217">
        <w:rPr>
          <w:rFonts w:cs="Arial"/>
          <w:sz w:val="24"/>
        </w:rPr>
        <w:t xml:space="preserve"> and Coordination</w:t>
      </w:r>
    </w:p>
    <w:p w14:paraId="078DDC3A" w14:textId="78A8C053" w:rsidR="00810217" w:rsidRPr="00810217" w:rsidRDefault="00810217" w:rsidP="00810217">
      <w:pPr>
        <w:pStyle w:val="ListParagraph"/>
        <w:numPr>
          <w:ilvl w:val="0"/>
          <w:numId w:val="17"/>
        </w:numPr>
        <w:rPr>
          <w:color w:val="auto"/>
          <w:szCs w:val="24"/>
        </w:rPr>
      </w:pPr>
      <w:r w:rsidRPr="00810217">
        <w:rPr>
          <w:color w:val="auto"/>
          <w:szCs w:val="24"/>
        </w:rPr>
        <w:t>Provide advice to a range of stakeholders on project documentation, data governance, access requirements and other administrative processes</w:t>
      </w:r>
      <w:r>
        <w:rPr>
          <w:color w:val="auto"/>
          <w:szCs w:val="24"/>
        </w:rPr>
        <w:t>.</w:t>
      </w:r>
    </w:p>
    <w:p w14:paraId="684658F0" w14:textId="39304F5F" w:rsidR="00810217" w:rsidRPr="00810217" w:rsidRDefault="00810217" w:rsidP="00810217">
      <w:pPr>
        <w:pStyle w:val="ListParagraph"/>
        <w:numPr>
          <w:ilvl w:val="0"/>
          <w:numId w:val="17"/>
        </w:numPr>
        <w:rPr>
          <w:color w:val="auto"/>
          <w:szCs w:val="24"/>
        </w:rPr>
      </w:pPr>
      <w:r>
        <w:rPr>
          <w:color w:val="auto"/>
          <w:szCs w:val="24"/>
        </w:rPr>
        <w:t>E</w:t>
      </w:r>
      <w:r w:rsidRPr="00810217">
        <w:rPr>
          <w:color w:val="auto"/>
          <w:szCs w:val="24"/>
        </w:rPr>
        <w:t xml:space="preserve">nsure </w:t>
      </w:r>
      <w:r>
        <w:rPr>
          <w:color w:val="auto"/>
          <w:szCs w:val="24"/>
        </w:rPr>
        <w:t>data sharing</w:t>
      </w:r>
      <w:r w:rsidRPr="00810217">
        <w:rPr>
          <w:color w:val="auto"/>
          <w:szCs w:val="24"/>
        </w:rPr>
        <w:t xml:space="preserve"> compl</w:t>
      </w:r>
      <w:r>
        <w:rPr>
          <w:color w:val="auto"/>
          <w:szCs w:val="24"/>
        </w:rPr>
        <w:t>ies</w:t>
      </w:r>
      <w:r w:rsidRPr="00810217">
        <w:rPr>
          <w:color w:val="auto"/>
          <w:szCs w:val="24"/>
        </w:rPr>
        <w:t xml:space="preserve"> with established ethical, privacy and data governance requirements, as well as to relevant policies and procedures</w:t>
      </w:r>
      <w:r>
        <w:rPr>
          <w:color w:val="auto"/>
          <w:szCs w:val="24"/>
        </w:rPr>
        <w:t>.</w:t>
      </w:r>
    </w:p>
    <w:p w14:paraId="6A057E31" w14:textId="38AA318C" w:rsidR="00810217" w:rsidRPr="00810217" w:rsidRDefault="00810217" w:rsidP="00810217">
      <w:pPr>
        <w:pStyle w:val="ListParagraph"/>
        <w:numPr>
          <w:ilvl w:val="0"/>
          <w:numId w:val="17"/>
        </w:numPr>
        <w:rPr>
          <w:color w:val="auto"/>
          <w:szCs w:val="24"/>
        </w:rPr>
      </w:pPr>
      <w:r w:rsidRPr="00810217">
        <w:rPr>
          <w:color w:val="auto"/>
          <w:szCs w:val="24"/>
        </w:rPr>
        <w:t xml:space="preserve">Manage and monitor progress of data extraction, quality assurance and delivery for multiple highly complex projects simultaneously.  </w:t>
      </w:r>
    </w:p>
    <w:p w14:paraId="6FC70606" w14:textId="57958303" w:rsidR="00810217" w:rsidRPr="00810217" w:rsidRDefault="00810217" w:rsidP="00810217">
      <w:pPr>
        <w:pStyle w:val="ListParagraph"/>
        <w:numPr>
          <w:ilvl w:val="0"/>
          <w:numId w:val="17"/>
        </w:numPr>
        <w:rPr>
          <w:color w:val="auto"/>
          <w:szCs w:val="24"/>
        </w:rPr>
      </w:pPr>
      <w:r>
        <w:rPr>
          <w:color w:val="auto"/>
          <w:szCs w:val="24"/>
        </w:rPr>
        <w:t>D</w:t>
      </w:r>
      <w:r w:rsidRPr="00810217">
        <w:rPr>
          <w:color w:val="auto"/>
          <w:szCs w:val="24"/>
        </w:rPr>
        <w:t>evelop and monitor policies, data exchange agreements, M</w:t>
      </w:r>
      <w:r w:rsidR="001A6AD2">
        <w:rPr>
          <w:color w:val="auto"/>
          <w:szCs w:val="24"/>
        </w:rPr>
        <w:t>emorandums of Understandings</w:t>
      </w:r>
      <w:r w:rsidRPr="00810217">
        <w:rPr>
          <w:color w:val="auto"/>
          <w:szCs w:val="24"/>
        </w:rPr>
        <w:t xml:space="preserve"> and data governance protocols.  </w:t>
      </w:r>
    </w:p>
    <w:p w14:paraId="413F076B" w14:textId="77777777" w:rsidR="00810217" w:rsidRPr="00810217" w:rsidRDefault="00810217" w:rsidP="00810217">
      <w:pPr>
        <w:pStyle w:val="ListParagraph"/>
        <w:numPr>
          <w:ilvl w:val="0"/>
          <w:numId w:val="17"/>
        </w:numPr>
        <w:rPr>
          <w:color w:val="auto"/>
          <w:szCs w:val="24"/>
        </w:rPr>
      </w:pPr>
      <w:r w:rsidRPr="00810217">
        <w:rPr>
          <w:color w:val="auto"/>
          <w:szCs w:val="24"/>
        </w:rPr>
        <w:t>Modify established workflows and processes as needed to deliver better efficiencies and better customer service</w:t>
      </w:r>
    </w:p>
    <w:p w14:paraId="03CF070C" w14:textId="3D915FD8" w:rsidR="00756536" w:rsidRPr="00070651" w:rsidRDefault="004C3A12" w:rsidP="00070651">
      <w:pPr>
        <w:pStyle w:val="Heading3"/>
        <w:rPr>
          <w:rFonts w:cs="Arial"/>
          <w:sz w:val="24"/>
        </w:rPr>
      </w:pPr>
      <w:r>
        <w:rPr>
          <w:rFonts w:cs="Arial"/>
          <w:sz w:val="24"/>
        </w:rPr>
        <w:t>Other</w:t>
      </w:r>
    </w:p>
    <w:p w14:paraId="27DB2112" w14:textId="0CE1BE9B" w:rsidR="00003446" w:rsidRDefault="00003446" w:rsidP="003522C2">
      <w:pPr>
        <w:pStyle w:val="ListParagraph"/>
        <w:numPr>
          <w:ilvl w:val="0"/>
          <w:numId w:val="17"/>
        </w:numPr>
        <w:rPr>
          <w:color w:val="auto"/>
          <w:szCs w:val="24"/>
        </w:rPr>
      </w:pPr>
      <w:r w:rsidRPr="00003446">
        <w:rPr>
          <w:color w:val="auto"/>
          <w:szCs w:val="24"/>
        </w:rPr>
        <w:t>Prepares (and guides others in the preparation of) high level reports, briefing notes, presentations, speeches and correspondence</w:t>
      </w:r>
      <w:r w:rsidR="00AA3A06">
        <w:rPr>
          <w:color w:val="auto"/>
          <w:szCs w:val="24"/>
        </w:rPr>
        <w:t xml:space="preserve"> as required</w:t>
      </w:r>
      <w:r w:rsidRPr="00003446">
        <w:rPr>
          <w:color w:val="auto"/>
          <w:szCs w:val="24"/>
        </w:rPr>
        <w:t>.</w:t>
      </w:r>
    </w:p>
    <w:p w14:paraId="2E5EDC69" w14:textId="77777777" w:rsidR="00AA3A06" w:rsidRPr="00AA3A06" w:rsidRDefault="00AA3A06" w:rsidP="00AA3A06">
      <w:pPr>
        <w:pStyle w:val="ListParagraph"/>
        <w:numPr>
          <w:ilvl w:val="0"/>
          <w:numId w:val="17"/>
        </w:numPr>
      </w:pPr>
      <w:r w:rsidRPr="00AA3A06">
        <w:t xml:space="preserve">Undertakes other </w:t>
      </w:r>
      <w:r w:rsidRPr="00AA3A06">
        <w:rPr>
          <w:color w:val="auto"/>
          <w:szCs w:val="24"/>
        </w:rPr>
        <w:t>duties</w:t>
      </w:r>
      <w:r w:rsidRPr="00AA3A06">
        <w:t xml:space="preserve"> as required.</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77777777" w:rsidR="00F167A5" w:rsidRPr="00796E74" w:rsidRDefault="00F167A5" w:rsidP="00F167A5">
      <w:pPr>
        <w:pStyle w:val="ListParagraph"/>
        <w:numPr>
          <w:ilvl w:val="0"/>
          <w:numId w:val="18"/>
        </w:numPr>
        <w:spacing w:after="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F167A5">
      <w:pPr>
        <w:pStyle w:val="ListParagraph"/>
        <w:numPr>
          <w:ilvl w:val="0"/>
          <w:numId w:val="18"/>
        </w:numPr>
        <w:spacing w:after="0"/>
        <w:rPr>
          <w:color w:val="auto"/>
          <w:szCs w:val="24"/>
        </w:rPr>
      </w:pPr>
      <w:r w:rsidRPr="00405858">
        <w:rPr>
          <w:color w:val="auto"/>
          <w:szCs w:val="24"/>
        </w:rPr>
        <w:t>Takes reasonable care to protect your own safety and health at work, and that of others by co-operating with the safety and health policies and procedures of the Department and complying with all provisions of the Work Health and Safety Act 2020</w:t>
      </w:r>
    </w:p>
    <w:p w14:paraId="43976E59" w14:textId="77777777" w:rsidR="00F167A5" w:rsidRPr="0098212A" w:rsidRDefault="00F167A5" w:rsidP="00F167A5">
      <w:pPr>
        <w:pStyle w:val="ListParagraph"/>
        <w:numPr>
          <w:ilvl w:val="0"/>
          <w:numId w:val="18"/>
        </w:numPr>
        <w:spacing w:after="0"/>
        <w:rPr>
          <w:color w:val="auto"/>
          <w:szCs w:val="24"/>
        </w:rPr>
      </w:pPr>
      <w:r w:rsidRPr="0098212A">
        <w:rPr>
          <w:color w:val="auto"/>
          <w:szCs w:val="24"/>
        </w:rPr>
        <w:t>Undertakes other duties as required.</w:t>
      </w:r>
    </w:p>
    <w:p w14:paraId="5141202E" w14:textId="2EE0BA52" w:rsidR="00756536" w:rsidRPr="002A7047" w:rsidRDefault="007421AD" w:rsidP="002A7047">
      <w:pPr>
        <w:pStyle w:val="Heading2"/>
        <w:rPr>
          <w:sz w:val="24"/>
          <w:szCs w:val="24"/>
        </w:rPr>
      </w:pPr>
      <w:r>
        <w:rPr>
          <w:sz w:val="24"/>
          <w:szCs w:val="24"/>
        </w:rPr>
        <w:t>Work Related Capabilities (Selection Criteria)</w:t>
      </w:r>
    </w:p>
    <w:p w14:paraId="4F89FE67" w14:textId="13EA118C" w:rsidR="001A6AD2" w:rsidRPr="001A6AD2" w:rsidRDefault="001A6AD2" w:rsidP="001A6AD2">
      <w:pPr>
        <w:spacing w:after="0"/>
        <w:rPr>
          <w:b/>
          <w:bCs/>
        </w:rPr>
      </w:pPr>
      <w:r>
        <w:rPr>
          <w:b/>
          <w:bCs/>
        </w:rPr>
        <w:t>Essential</w:t>
      </w:r>
    </w:p>
    <w:p w14:paraId="1E0DB3C7" w14:textId="74010CD2" w:rsidR="001A6AD2" w:rsidRPr="001A6AD2" w:rsidRDefault="00390453" w:rsidP="001A6AD2">
      <w:pPr>
        <w:pStyle w:val="ListParagraph"/>
        <w:numPr>
          <w:ilvl w:val="0"/>
          <w:numId w:val="17"/>
        </w:numPr>
      </w:pPr>
      <w:r>
        <w:t>Demonstrated</w:t>
      </w:r>
      <w:r w:rsidR="001A6AD2" w:rsidRPr="001A6AD2">
        <w:t xml:space="preserve"> conceptual, analytical and problem solving ability within a complex and evolving technology and business environment</w:t>
      </w:r>
      <w:r w:rsidR="001A6AD2">
        <w:t>.</w:t>
      </w:r>
    </w:p>
    <w:p w14:paraId="34025BCD" w14:textId="77777777" w:rsidR="00390453" w:rsidRPr="001A6AD2" w:rsidRDefault="00390453" w:rsidP="00390453">
      <w:pPr>
        <w:pStyle w:val="ListParagraph"/>
        <w:numPr>
          <w:ilvl w:val="0"/>
          <w:numId w:val="17"/>
        </w:numPr>
      </w:pPr>
      <w:r w:rsidRPr="001A6AD2">
        <w:lastRenderedPageBreak/>
        <w:t>Effective interpersonal, communication and negotiation skills to influence people and to establish and maintain positive working relationships to achieve outcomes</w:t>
      </w:r>
      <w:r>
        <w:t>.</w:t>
      </w:r>
    </w:p>
    <w:p w14:paraId="06122CAC" w14:textId="204DE16E" w:rsidR="001A6AD2" w:rsidRPr="001A6AD2" w:rsidRDefault="00390453" w:rsidP="001A6AD2">
      <w:pPr>
        <w:pStyle w:val="ListParagraph"/>
        <w:numPr>
          <w:ilvl w:val="0"/>
          <w:numId w:val="17"/>
        </w:numPr>
        <w:rPr>
          <w:color w:val="auto"/>
          <w:szCs w:val="24"/>
        </w:rPr>
      </w:pPr>
      <w:r>
        <w:t xml:space="preserve">Demonstrated </w:t>
      </w:r>
      <w:r w:rsidR="001A6AD2" w:rsidRPr="001A6AD2">
        <w:rPr>
          <w:color w:val="auto"/>
          <w:szCs w:val="24"/>
        </w:rPr>
        <w:t>ability to prioritise work, meet deadlines and take initiative to progress work independently.</w:t>
      </w:r>
    </w:p>
    <w:p w14:paraId="024883FA" w14:textId="7A63832C" w:rsidR="001A6AD2" w:rsidRPr="001A6AD2" w:rsidRDefault="00390453" w:rsidP="001A6AD2">
      <w:pPr>
        <w:pStyle w:val="ListParagraph"/>
        <w:numPr>
          <w:ilvl w:val="0"/>
          <w:numId w:val="17"/>
        </w:numPr>
      </w:pPr>
      <w:r>
        <w:rPr>
          <w:color w:val="auto"/>
          <w:szCs w:val="24"/>
        </w:rPr>
        <w:t>Demonstrated a</w:t>
      </w:r>
      <w:r w:rsidR="001A6AD2" w:rsidRPr="001A6AD2">
        <w:rPr>
          <w:color w:val="auto"/>
          <w:szCs w:val="24"/>
        </w:rPr>
        <w:t>bilit</w:t>
      </w:r>
      <w:r w:rsidR="001A6AD2" w:rsidRPr="001A6AD2">
        <w:t>y to work in a team environment and promote an effective collaborative working environment</w:t>
      </w:r>
      <w:r w:rsidR="001A6AD2">
        <w:t>.</w:t>
      </w:r>
    </w:p>
    <w:p w14:paraId="3D0F833C" w14:textId="66226F6A" w:rsidR="0033476B" w:rsidRDefault="0033476B" w:rsidP="0033476B">
      <w:pPr>
        <w:tabs>
          <w:tab w:val="left" w:pos="5841"/>
        </w:tabs>
      </w:pPr>
      <w:r>
        <w:tab/>
      </w:r>
    </w:p>
    <w:p w14:paraId="5178D9AC" w14:textId="28D48FC4" w:rsidR="0033476B" w:rsidRDefault="004C3A12" w:rsidP="00C45F38">
      <w:pPr>
        <w:rPr>
          <w:b/>
          <w:bCs/>
        </w:rPr>
      </w:pPr>
      <w:r>
        <w:rPr>
          <w:b/>
          <w:bCs/>
        </w:rPr>
        <w:t>Desirable</w:t>
      </w:r>
    </w:p>
    <w:p w14:paraId="24D54DB2" w14:textId="6EAF6057" w:rsidR="00003446" w:rsidRPr="00E01E23" w:rsidRDefault="00E01E23" w:rsidP="00E01E23">
      <w:pPr>
        <w:pStyle w:val="ListParagraph"/>
        <w:numPr>
          <w:ilvl w:val="0"/>
          <w:numId w:val="17"/>
        </w:numPr>
        <w:rPr>
          <w:color w:val="auto"/>
          <w:szCs w:val="24"/>
        </w:rPr>
      </w:pPr>
      <w:r w:rsidRPr="00E01E23">
        <w:rPr>
          <w:color w:val="auto"/>
          <w:szCs w:val="24"/>
        </w:rPr>
        <w:t xml:space="preserve">Knowledge of </w:t>
      </w:r>
      <w:r w:rsidR="001A6AD2">
        <w:rPr>
          <w:color w:val="auto"/>
          <w:szCs w:val="24"/>
        </w:rPr>
        <w:t>privacy and data governance practices.</w:t>
      </w:r>
    </w:p>
    <w:p w14:paraId="2E6A6CC5" w14:textId="5CE088E3" w:rsidR="00003446" w:rsidRPr="00003446" w:rsidRDefault="00003446" w:rsidP="00003446">
      <w:pPr>
        <w:pStyle w:val="Heading1"/>
        <w:rPr>
          <w:sz w:val="24"/>
          <w:szCs w:val="24"/>
        </w:rPr>
      </w:pPr>
      <w:r>
        <w:rPr>
          <w:sz w:val="24"/>
          <w:szCs w:val="24"/>
        </w:rPr>
        <w:t>P</w:t>
      </w:r>
      <w:r w:rsidRPr="00003446">
        <w:rPr>
          <w:sz w:val="24"/>
          <w:szCs w:val="24"/>
        </w:rPr>
        <w:t>re-Employment Requirements</w:t>
      </w:r>
    </w:p>
    <w:p w14:paraId="268B2915" w14:textId="172A6BDE" w:rsidR="00631D31" w:rsidRPr="00D007E3" w:rsidRDefault="00394896" w:rsidP="00C45F38">
      <w:r w:rsidRPr="00070651">
        <w:t xml:space="preserve">You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5A2701">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019B14E0" w14:textId="766575C4" w:rsidR="002F64E9" w:rsidRPr="00C201F1" w:rsidRDefault="002F64E9" w:rsidP="002A7047"/>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2D63CC2E" w:rsidR="005A2701" w:rsidRPr="00070651" w:rsidRDefault="00AC73F2" w:rsidP="0033476B">
            <w:pPr>
              <w:pStyle w:val="Heading3"/>
              <w:ind w:hanging="113"/>
              <w:rPr>
                <w:sz w:val="24"/>
              </w:rPr>
            </w:pPr>
            <w:r w:rsidRPr="00070651">
              <w:rPr>
                <w:sz w:val="24"/>
              </w:rPr>
              <w:t>D</w:t>
            </w:r>
            <w:r w:rsidR="005A2701" w:rsidRPr="00070651">
              <w:rPr>
                <w:sz w:val="24"/>
              </w:rPr>
              <w:t>ate:</w:t>
            </w:r>
            <w:r w:rsidR="002A7047">
              <w:rPr>
                <w:sz w:val="24"/>
              </w:rPr>
              <w:t xml:space="preserve"> </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FA1359">
      <w:headerReference w:type="default" r:id="rId11"/>
      <w:footerReference w:type="even" r:id="rId12"/>
      <w:footerReference w:type="default" r:id="rId13"/>
      <w:headerReference w:type="first" r:id="rId14"/>
      <w:footerReference w:type="first" r:id="rId15"/>
      <w:pgSz w:w="11906" w:h="16838"/>
      <w:pgMar w:top="1832"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0B04" w14:textId="77777777" w:rsidR="00224328" w:rsidRDefault="00224328" w:rsidP="00756536">
      <w:pPr>
        <w:spacing w:after="0" w:line="240" w:lineRule="auto"/>
      </w:pPr>
      <w:r>
        <w:separator/>
      </w:r>
    </w:p>
  </w:endnote>
  <w:endnote w:type="continuationSeparator" w:id="0">
    <w:p w14:paraId="3C5073EF" w14:textId="77777777" w:rsidR="00224328" w:rsidRDefault="00224328"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1B505D33" w:rsidR="0033476B" w:rsidRPr="0033476B" w:rsidRDefault="0033476B" w:rsidP="0033476B">
    <w:pPr>
      <w:pStyle w:val="Footer"/>
      <w:ind w:right="360"/>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2E64822A" w:rsidR="0033476B" w:rsidRPr="0033476B" w:rsidRDefault="0033476B" w:rsidP="0033476B">
    <w:pPr>
      <w:pStyle w:val="Footer"/>
      <w:ind w:right="284"/>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D506" w14:textId="77777777" w:rsidR="00224328" w:rsidRDefault="00224328" w:rsidP="00756536">
      <w:pPr>
        <w:spacing w:after="0" w:line="240" w:lineRule="auto"/>
      </w:pPr>
      <w:r>
        <w:separator/>
      </w:r>
    </w:p>
  </w:footnote>
  <w:footnote w:type="continuationSeparator" w:id="0">
    <w:p w14:paraId="43FC8A3D" w14:textId="77777777" w:rsidR="00224328" w:rsidRDefault="00224328"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144571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80714325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5"/>
  </w:num>
  <w:num w:numId="2" w16cid:durableId="1376272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3"/>
  </w:num>
  <w:num w:numId="4" w16cid:durableId="1326056679">
    <w:abstractNumId w:val="12"/>
  </w:num>
  <w:num w:numId="5" w16cid:durableId="165638337">
    <w:abstractNumId w:val="9"/>
  </w:num>
  <w:num w:numId="6" w16cid:durableId="1123695853">
    <w:abstractNumId w:val="8"/>
  </w:num>
  <w:num w:numId="7" w16cid:durableId="1581137968">
    <w:abstractNumId w:val="2"/>
  </w:num>
  <w:num w:numId="8" w16cid:durableId="210381380">
    <w:abstractNumId w:val="4"/>
  </w:num>
  <w:num w:numId="9" w16cid:durableId="1667249357">
    <w:abstractNumId w:val="16"/>
  </w:num>
  <w:num w:numId="10" w16cid:durableId="1636334645">
    <w:abstractNumId w:val="11"/>
  </w:num>
  <w:num w:numId="11" w16cid:durableId="1816409002">
    <w:abstractNumId w:val="6"/>
  </w:num>
  <w:num w:numId="12" w16cid:durableId="1771470451">
    <w:abstractNumId w:val="7"/>
  </w:num>
  <w:num w:numId="13" w16cid:durableId="2042582278">
    <w:abstractNumId w:val="15"/>
  </w:num>
  <w:num w:numId="14" w16cid:durableId="301085470">
    <w:abstractNumId w:val="13"/>
  </w:num>
  <w:num w:numId="15" w16cid:durableId="24185399">
    <w:abstractNumId w:val="1"/>
  </w:num>
  <w:num w:numId="16" w16cid:durableId="169490687">
    <w:abstractNumId w:val="10"/>
  </w:num>
  <w:num w:numId="17" w16cid:durableId="629700953">
    <w:abstractNumId w:val="0"/>
  </w:num>
  <w:num w:numId="18" w16cid:durableId="1341004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3446"/>
    <w:rsid w:val="00025438"/>
    <w:rsid w:val="00044FF3"/>
    <w:rsid w:val="00051CBF"/>
    <w:rsid w:val="0006478A"/>
    <w:rsid w:val="00070651"/>
    <w:rsid w:val="00083B4F"/>
    <w:rsid w:val="000A6FA1"/>
    <w:rsid w:val="000D0F48"/>
    <w:rsid w:val="00132369"/>
    <w:rsid w:val="001341B6"/>
    <w:rsid w:val="00145E44"/>
    <w:rsid w:val="001744F5"/>
    <w:rsid w:val="001A50FB"/>
    <w:rsid w:val="001A6AD2"/>
    <w:rsid w:val="001B27CF"/>
    <w:rsid w:val="001B52F9"/>
    <w:rsid w:val="001B7A87"/>
    <w:rsid w:val="001B7CD1"/>
    <w:rsid w:val="001C171A"/>
    <w:rsid w:val="00211A41"/>
    <w:rsid w:val="002156DB"/>
    <w:rsid w:val="00224328"/>
    <w:rsid w:val="00246EF2"/>
    <w:rsid w:val="0024718E"/>
    <w:rsid w:val="0024765B"/>
    <w:rsid w:val="00260B8D"/>
    <w:rsid w:val="002656BC"/>
    <w:rsid w:val="00280169"/>
    <w:rsid w:val="00283EB7"/>
    <w:rsid w:val="002843C7"/>
    <w:rsid w:val="002874CE"/>
    <w:rsid w:val="002937C1"/>
    <w:rsid w:val="002956EB"/>
    <w:rsid w:val="002A7047"/>
    <w:rsid w:val="002B657B"/>
    <w:rsid w:val="002D3E24"/>
    <w:rsid w:val="002F64E9"/>
    <w:rsid w:val="00300C8A"/>
    <w:rsid w:val="0030375D"/>
    <w:rsid w:val="00327B76"/>
    <w:rsid w:val="0033476B"/>
    <w:rsid w:val="003522C2"/>
    <w:rsid w:val="00352AAF"/>
    <w:rsid w:val="0036514A"/>
    <w:rsid w:val="00390453"/>
    <w:rsid w:val="00394896"/>
    <w:rsid w:val="003A12FE"/>
    <w:rsid w:val="003A787A"/>
    <w:rsid w:val="003C1C26"/>
    <w:rsid w:val="00422282"/>
    <w:rsid w:val="00430199"/>
    <w:rsid w:val="004532ED"/>
    <w:rsid w:val="00462800"/>
    <w:rsid w:val="00471F7F"/>
    <w:rsid w:val="00477E21"/>
    <w:rsid w:val="00497F38"/>
    <w:rsid w:val="004A3655"/>
    <w:rsid w:val="004A4EC3"/>
    <w:rsid w:val="004B2309"/>
    <w:rsid w:val="004C3A12"/>
    <w:rsid w:val="004C7E95"/>
    <w:rsid w:val="004D24F8"/>
    <w:rsid w:val="004E000D"/>
    <w:rsid w:val="004E1073"/>
    <w:rsid w:val="004F457E"/>
    <w:rsid w:val="005257D4"/>
    <w:rsid w:val="00535E20"/>
    <w:rsid w:val="00536F4B"/>
    <w:rsid w:val="0057229A"/>
    <w:rsid w:val="005A2701"/>
    <w:rsid w:val="005E2416"/>
    <w:rsid w:val="005F483B"/>
    <w:rsid w:val="005F51E8"/>
    <w:rsid w:val="00601500"/>
    <w:rsid w:val="00631D31"/>
    <w:rsid w:val="00647E4B"/>
    <w:rsid w:val="00663B85"/>
    <w:rsid w:val="0068201A"/>
    <w:rsid w:val="006C1C4D"/>
    <w:rsid w:val="006D03B1"/>
    <w:rsid w:val="006E1D66"/>
    <w:rsid w:val="006F17A8"/>
    <w:rsid w:val="00702EFC"/>
    <w:rsid w:val="00721C5E"/>
    <w:rsid w:val="00727985"/>
    <w:rsid w:val="00733555"/>
    <w:rsid w:val="007421AD"/>
    <w:rsid w:val="00746389"/>
    <w:rsid w:val="00756536"/>
    <w:rsid w:val="007734E6"/>
    <w:rsid w:val="0078067E"/>
    <w:rsid w:val="00794535"/>
    <w:rsid w:val="007A0EFF"/>
    <w:rsid w:val="007A1F18"/>
    <w:rsid w:val="007B2076"/>
    <w:rsid w:val="007D5860"/>
    <w:rsid w:val="007E7FB0"/>
    <w:rsid w:val="00810217"/>
    <w:rsid w:val="0084252E"/>
    <w:rsid w:val="008531F0"/>
    <w:rsid w:val="00892424"/>
    <w:rsid w:val="008A3F8E"/>
    <w:rsid w:val="008E0484"/>
    <w:rsid w:val="00901F58"/>
    <w:rsid w:val="009075E2"/>
    <w:rsid w:val="00966E6E"/>
    <w:rsid w:val="00971722"/>
    <w:rsid w:val="009C0ED6"/>
    <w:rsid w:val="00A00DF9"/>
    <w:rsid w:val="00A217AA"/>
    <w:rsid w:val="00A2480E"/>
    <w:rsid w:val="00A274B9"/>
    <w:rsid w:val="00A36D62"/>
    <w:rsid w:val="00A40911"/>
    <w:rsid w:val="00A518E1"/>
    <w:rsid w:val="00A53D7D"/>
    <w:rsid w:val="00A72186"/>
    <w:rsid w:val="00A86D4C"/>
    <w:rsid w:val="00AA3A06"/>
    <w:rsid w:val="00AA416A"/>
    <w:rsid w:val="00AA4641"/>
    <w:rsid w:val="00AC73F2"/>
    <w:rsid w:val="00AE1B75"/>
    <w:rsid w:val="00B1554C"/>
    <w:rsid w:val="00B34BFA"/>
    <w:rsid w:val="00B646FB"/>
    <w:rsid w:val="00B766BE"/>
    <w:rsid w:val="00B85753"/>
    <w:rsid w:val="00BA0337"/>
    <w:rsid w:val="00BB541C"/>
    <w:rsid w:val="00BC5C3F"/>
    <w:rsid w:val="00BD1B8C"/>
    <w:rsid w:val="00C12F9A"/>
    <w:rsid w:val="00C15B56"/>
    <w:rsid w:val="00C201F1"/>
    <w:rsid w:val="00C26E45"/>
    <w:rsid w:val="00C45F38"/>
    <w:rsid w:val="00C47631"/>
    <w:rsid w:val="00C53A6B"/>
    <w:rsid w:val="00C639AF"/>
    <w:rsid w:val="00C90C95"/>
    <w:rsid w:val="00CD00BF"/>
    <w:rsid w:val="00CD0B02"/>
    <w:rsid w:val="00D007E3"/>
    <w:rsid w:val="00D008DD"/>
    <w:rsid w:val="00D173A8"/>
    <w:rsid w:val="00D2368C"/>
    <w:rsid w:val="00D718AA"/>
    <w:rsid w:val="00D71E76"/>
    <w:rsid w:val="00D732A5"/>
    <w:rsid w:val="00D7570D"/>
    <w:rsid w:val="00D801DC"/>
    <w:rsid w:val="00D80DF5"/>
    <w:rsid w:val="00DA5004"/>
    <w:rsid w:val="00DF4B7C"/>
    <w:rsid w:val="00DF7BA5"/>
    <w:rsid w:val="00E01E23"/>
    <w:rsid w:val="00E02BA3"/>
    <w:rsid w:val="00E14F0F"/>
    <w:rsid w:val="00E23326"/>
    <w:rsid w:val="00E4641B"/>
    <w:rsid w:val="00E61CE6"/>
    <w:rsid w:val="00E7104A"/>
    <w:rsid w:val="00EC7340"/>
    <w:rsid w:val="00ED18BE"/>
    <w:rsid w:val="00ED68B9"/>
    <w:rsid w:val="00ED7D74"/>
    <w:rsid w:val="00EE13A1"/>
    <w:rsid w:val="00EF2F5D"/>
    <w:rsid w:val="00F02587"/>
    <w:rsid w:val="00F156D2"/>
    <w:rsid w:val="00F167A5"/>
    <w:rsid w:val="00F51C71"/>
    <w:rsid w:val="00F92A42"/>
    <w:rsid w:val="00F95B4C"/>
    <w:rsid w:val="00FA1359"/>
    <w:rsid w:val="00FA7287"/>
    <w:rsid w:val="00FB2D81"/>
    <w:rsid w:val="00FD7C45"/>
    <w:rsid w:val="00FE0D47"/>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Muneer, Nadia</cp:lastModifiedBy>
  <cp:revision>3</cp:revision>
  <cp:lastPrinted>2024-03-14T05:17:00Z</cp:lastPrinted>
  <dcterms:created xsi:type="dcterms:W3CDTF">2025-05-14T02:14:00Z</dcterms:created>
  <dcterms:modified xsi:type="dcterms:W3CDTF">2025-05-14T02:15:00Z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NewReviewCycle">
    <vt:lpwstr/>
  </property>
  <property fmtid="{D5CDD505-2E9C-101B-9397-08002B2CF9AE}" pid="10" name="ContentTypeId">
    <vt:lpwstr>0x01010070D56267112CDC4FB0D8582F58FF7CE1</vt:lpwstr>
  </property>
  <property fmtid="{D5CDD505-2E9C-101B-9397-08002B2CF9AE}" pid="11" name="_AdHocReviewCycleID">
    <vt:i4>-930313902</vt:i4>
  </property>
  <property fmtid="{D5CDD505-2E9C-101B-9397-08002B2CF9AE}" pid="12" name="_EmailSubject">
    <vt:lpwstr>D2500635: Memo to GCIO to create Research Project Coordinator L6</vt:lpwstr>
  </property>
  <property fmtid="{D5CDD505-2E9C-101B-9397-08002B2CF9AE}" pid="13" name="_AuthorEmail">
    <vt:lpwstr>Claire.Mead@dpc.wa.gov.au</vt:lpwstr>
  </property>
  <property fmtid="{D5CDD505-2E9C-101B-9397-08002B2CF9AE}" pid="14" name="_AuthorEmailDisplayName">
    <vt:lpwstr>Mead, Claire</vt:lpwstr>
  </property>
  <property fmtid="{D5CDD505-2E9C-101B-9397-08002B2CF9AE}" pid="15" name="_PreviousAdHocReviewCycleID">
    <vt:i4>-152914369</vt:i4>
  </property>
  <property fmtid="{D5CDD505-2E9C-101B-9397-08002B2CF9AE}" pid="16" name="_ReviewingToolsShownOnce">
    <vt:lpwstr/>
  </property>
</Properties>
</file>