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9D69" w14:textId="45C5695B" w:rsidR="00E666E7" w:rsidRPr="00E7098F" w:rsidRDefault="00310B1E" w:rsidP="00E666E7">
      <w:pPr>
        <w:pStyle w:val="DPCH1"/>
      </w:pPr>
      <w:r>
        <w:t>Conditions and Benefits</w:t>
      </w:r>
    </w:p>
    <w:p w14:paraId="7180AC2B" w14:textId="16C82217" w:rsidR="00E666E7" w:rsidRDefault="00310B1E" w:rsidP="00310B1E">
      <w:pPr>
        <w:pStyle w:val="DPCPbodyparagraph"/>
      </w:pPr>
      <w:r>
        <w:t>Department of Premier and Cabinet offers a wide range of attractive employment conditions and benefits, that support individual career development and a healthy work life-balance.</w:t>
      </w:r>
    </w:p>
    <w:p w14:paraId="5DEDBECA" w14:textId="3A294CD3" w:rsidR="00310B1E" w:rsidRPr="00EC1F3C" w:rsidRDefault="00310B1E" w:rsidP="00310B1E">
      <w:pPr>
        <w:pStyle w:val="DPCPbodyparagraph"/>
      </w:pPr>
      <w:r>
        <w:t>These may include</w:t>
      </w:r>
      <w:r w:rsidR="008C2D51">
        <w:t>*</w:t>
      </w:r>
      <w:r>
        <w:t xml:space="preserve">: </w:t>
      </w:r>
    </w:p>
    <w:p w14:paraId="2FF9C54C" w14:textId="3CD4374D" w:rsidR="00E666E7" w:rsidRDefault="00310B1E" w:rsidP="00E666E7">
      <w:pPr>
        <w:pStyle w:val="Bullettedlist"/>
        <w:numPr>
          <w:ilvl w:val="0"/>
          <w:numId w:val="2"/>
        </w:numPr>
      </w:pPr>
      <w:r>
        <w:t xml:space="preserve">Flexible work, </w:t>
      </w:r>
      <w:r w:rsidR="00491232">
        <w:t xml:space="preserve">such </w:t>
      </w:r>
      <w:r w:rsidR="00721779">
        <w:t>as</w:t>
      </w:r>
      <w:r>
        <w:t xml:space="preserve"> temporary part time arrangements, flexible start and finish times and work</w:t>
      </w:r>
      <w:r w:rsidR="008C2D51">
        <w:t>ing</w:t>
      </w:r>
      <w:r>
        <w:t xml:space="preserve"> from home</w:t>
      </w:r>
      <w:r w:rsidR="007A56FD">
        <w:t>.</w:t>
      </w:r>
    </w:p>
    <w:p w14:paraId="1C12D485" w14:textId="020907E3" w:rsidR="00E666E7" w:rsidRDefault="00310B1E" w:rsidP="00E666E7">
      <w:pPr>
        <w:pStyle w:val="Bullettedlist"/>
        <w:numPr>
          <w:ilvl w:val="0"/>
          <w:numId w:val="2"/>
        </w:numPr>
      </w:pPr>
      <w:r>
        <w:t>Generous leave entitlements</w:t>
      </w:r>
      <w:r w:rsidR="00804726">
        <w:t>, which consist of the follow</w:t>
      </w:r>
      <w:r w:rsidR="008C2D51">
        <w:t>ing</w:t>
      </w:r>
      <w:r w:rsidR="00804726">
        <w:t xml:space="preserve">: </w:t>
      </w:r>
    </w:p>
    <w:p w14:paraId="3B3605EF" w14:textId="6CDFCA12" w:rsidR="00310B1E" w:rsidRDefault="00804726" w:rsidP="00310B1E">
      <w:pPr>
        <w:pStyle w:val="Bullettedlist"/>
        <w:numPr>
          <w:ilvl w:val="1"/>
          <w:numId w:val="2"/>
        </w:numPr>
      </w:pPr>
      <w:r>
        <w:t>4 weeks of a</w:t>
      </w:r>
      <w:r w:rsidR="00310B1E">
        <w:t>nnual leave per calendar year</w:t>
      </w:r>
    </w:p>
    <w:p w14:paraId="208FEEAA" w14:textId="108C2E7A" w:rsidR="00310B1E" w:rsidRDefault="00804726" w:rsidP="00310B1E">
      <w:pPr>
        <w:pStyle w:val="Bullettedlist"/>
        <w:numPr>
          <w:ilvl w:val="1"/>
          <w:numId w:val="2"/>
        </w:numPr>
      </w:pPr>
      <w:r>
        <w:t>13 weeks l</w:t>
      </w:r>
      <w:r w:rsidR="00310B1E">
        <w:t>ong service leave</w:t>
      </w:r>
      <w:r>
        <w:t xml:space="preserve"> on completion of 7 years of continuous service</w:t>
      </w:r>
    </w:p>
    <w:p w14:paraId="532E5AB9" w14:textId="69D3961B" w:rsidR="00310B1E" w:rsidRDefault="00491232" w:rsidP="00310B1E">
      <w:pPr>
        <w:pStyle w:val="Bullettedlist"/>
        <w:numPr>
          <w:ilvl w:val="1"/>
          <w:numId w:val="2"/>
        </w:numPr>
      </w:pPr>
      <w:r>
        <w:t>15 days of cumulative p</w:t>
      </w:r>
      <w:r w:rsidR="00310B1E">
        <w:t>ersonal leave</w:t>
      </w:r>
      <w:r>
        <w:t xml:space="preserve"> per anniversary year</w:t>
      </w:r>
      <w:r w:rsidR="00804726">
        <w:t>.</w:t>
      </w:r>
    </w:p>
    <w:p w14:paraId="2889A89A" w14:textId="77777777" w:rsidR="004006F3" w:rsidRDefault="004006F3" w:rsidP="004006F3">
      <w:pPr>
        <w:pStyle w:val="Bullettedlist"/>
        <w:numPr>
          <w:ilvl w:val="1"/>
          <w:numId w:val="2"/>
        </w:numPr>
      </w:pPr>
      <w:r>
        <w:t>Up to 5 days paid bereavement leave on each occasion</w:t>
      </w:r>
    </w:p>
    <w:p w14:paraId="4415D185" w14:textId="77777777" w:rsidR="004006F3" w:rsidRDefault="004006F3" w:rsidP="004006F3">
      <w:pPr>
        <w:pStyle w:val="Bullettedlist"/>
        <w:numPr>
          <w:ilvl w:val="1"/>
          <w:numId w:val="2"/>
        </w:numPr>
      </w:pPr>
      <w:r>
        <w:t>Paid parental leave</w:t>
      </w:r>
    </w:p>
    <w:p w14:paraId="1413B04A" w14:textId="77777777" w:rsidR="004006F3" w:rsidRDefault="004006F3" w:rsidP="004006F3">
      <w:pPr>
        <w:pStyle w:val="Bullettedlist"/>
        <w:numPr>
          <w:ilvl w:val="1"/>
          <w:numId w:val="2"/>
        </w:numPr>
      </w:pPr>
      <w:r>
        <w:t>3 public service holidays to be used each calendar year</w:t>
      </w:r>
    </w:p>
    <w:p w14:paraId="27EF95C5" w14:textId="2C0CC6C6" w:rsidR="00491232" w:rsidRPr="00F8614C" w:rsidRDefault="00491232" w:rsidP="00310B1E">
      <w:pPr>
        <w:pStyle w:val="Bullettedlist"/>
        <w:numPr>
          <w:ilvl w:val="1"/>
          <w:numId w:val="2"/>
        </w:numPr>
      </w:pPr>
      <w:r w:rsidRPr="00F8614C">
        <w:t>Up to 5 days of paid reproductive health leave per calendar year</w:t>
      </w:r>
    </w:p>
    <w:p w14:paraId="138F3958" w14:textId="2A40988A" w:rsidR="00491232" w:rsidRPr="00F8614C" w:rsidRDefault="00491232" w:rsidP="00310B1E">
      <w:pPr>
        <w:pStyle w:val="Bullettedlist"/>
        <w:numPr>
          <w:ilvl w:val="1"/>
          <w:numId w:val="2"/>
        </w:numPr>
      </w:pPr>
      <w:r w:rsidRPr="00F8614C">
        <w:t xml:space="preserve">Up to 10 days of paid disability leave per calendar year for </w:t>
      </w:r>
      <w:r w:rsidR="004006F3" w:rsidRPr="00F8614C">
        <w:t xml:space="preserve">employees living with a disability </w:t>
      </w:r>
    </w:p>
    <w:p w14:paraId="03115F1C" w14:textId="031AF196" w:rsidR="00804726" w:rsidRPr="00F8614C" w:rsidRDefault="00804726" w:rsidP="00310B1E">
      <w:pPr>
        <w:pStyle w:val="Bullettedlist"/>
        <w:numPr>
          <w:ilvl w:val="1"/>
          <w:numId w:val="2"/>
        </w:numPr>
      </w:pPr>
      <w:r w:rsidRPr="00F8614C">
        <w:t xml:space="preserve">Up to 5 days paid cultural leave for Aboriginal and Torres Strait Islanders to participate in cultural and ceremonial obligations / events  </w:t>
      </w:r>
    </w:p>
    <w:p w14:paraId="6E4DB448" w14:textId="243CA22C" w:rsidR="00310B1E" w:rsidRPr="00F8614C" w:rsidRDefault="00310B1E" w:rsidP="00310B1E">
      <w:pPr>
        <w:pStyle w:val="Bullettedlist"/>
        <w:numPr>
          <w:ilvl w:val="1"/>
          <w:numId w:val="2"/>
        </w:numPr>
      </w:pPr>
      <w:r w:rsidRPr="00F8614C">
        <w:t xml:space="preserve">Option to purchase </w:t>
      </w:r>
      <w:r w:rsidR="005E433C" w:rsidRPr="00F8614C">
        <w:t xml:space="preserve">up to an additional 10 weeks </w:t>
      </w:r>
      <w:r w:rsidRPr="00F8614C">
        <w:t>leave</w:t>
      </w:r>
      <w:r w:rsidR="005E433C" w:rsidRPr="00F8614C">
        <w:t xml:space="preserve"> per calendar year</w:t>
      </w:r>
    </w:p>
    <w:p w14:paraId="614C0FF7" w14:textId="50A21173" w:rsidR="00310B1E" w:rsidRDefault="005E433C" w:rsidP="00310B1E">
      <w:pPr>
        <w:pStyle w:val="Bullettedlist"/>
        <w:numPr>
          <w:ilvl w:val="0"/>
          <w:numId w:val="2"/>
        </w:numPr>
      </w:pPr>
      <w:r w:rsidRPr="00F8614C">
        <w:t>11.5% employer contributed superannuation (increasing to 12% in Ju</w:t>
      </w:r>
      <w:r w:rsidR="008C2D51" w:rsidRPr="00F8614C">
        <w:t>ly</w:t>
      </w:r>
      <w:r w:rsidRPr="00F8614C">
        <w:t xml:space="preserve"> 2025) and</w:t>
      </w:r>
      <w:r>
        <w:t xml:space="preserve"> salary packaging options</w:t>
      </w:r>
    </w:p>
    <w:p w14:paraId="1FFD31E3" w14:textId="6BA34012" w:rsidR="002E0D5E" w:rsidRDefault="002E0D5E" w:rsidP="00310B1E">
      <w:pPr>
        <w:pStyle w:val="Bullettedlist"/>
        <w:numPr>
          <w:ilvl w:val="0"/>
          <w:numId w:val="2"/>
        </w:numPr>
      </w:pPr>
      <w:r>
        <w:t>Discounted health insurance premiums</w:t>
      </w:r>
    </w:p>
    <w:p w14:paraId="12CCF052" w14:textId="3952290A" w:rsidR="00310B1E" w:rsidRDefault="00804726" w:rsidP="00310B1E">
      <w:pPr>
        <w:pStyle w:val="Bullettedlist"/>
        <w:numPr>
          <w:ilvl w:val="0"/>
          <w:numId w:val="2"/>
        </w:numPr>
      </w:pPr>
      <w:r>
        <w:t xml:space="preserve">Access to </w:t>
      </w:r>
      <w:r w:rsidR="00721779">
        <w:t xml:space="preserve">an </w:t>
      </w:r>
      <w:r>
        <w:t>Employee Assistance Program</w:t>
      </w:r>
    </w:p>
    <w:p w14:paraId="282080D9" w14:textId="7CC6082D" w:rsidR="00310B1E" w:rsidRDefault="00310B1E" w:rsidP="00310B1E">
      <w:pPr>
        <w:pStyle w:val="Bullettedlist"/>
        <w:numPr>
          <w:ilvl w:val="0"/>
          <w:numId w:val="2"/>
        </w:numPr>
      </w:pPr>
      <w:r>
        <w:t>Health and Wellbeing</w:t>
      </w:r>
      <w:r w:rsidR="00804726">
        <w:t xml:space="preserve"> program that includes free annual flu vaccination</w:t>
      </w:r>
    </w:p>
    <w:p w14:paraId="2931F27C" w14:textId="1DB12E9F" w:rsidR="00310B1E" w:rsidRDefault="008C2D51" w:rsidP="00310B1E">
      <w:pPr>
        <w:pStyle w:val="Bullettedlist"/>
        <w:numPr>
          <w:ilvl w:val="0"/>
          <w:numId w:val="2"/>
        </w:numPr>
      </w:pPr>
      <w:r>
        <w:t xml:space="preserve">Proactive diversity and inclusion </w:t>
      </w:r>
      <w:r w:rsidR="00721779">
        <w:t xml:space="preserve">strategies and </w:t>
      </w:r>
      <w:r>
        <w:t>events</w:t>
      </w:r>
    </w:p>
    <w:p w14:paraId="4D5132FB" w14:textId="6BF3786B" w:rsidR="00310B1E" w:rsidRDefault="008C2D51" w:rsidP="00310B1E">
      <w:pPr>
        <w:pStyle w:val="Bullettedlist"/>
        <w:numPr>
          <w:ilvl w:val="0"/>
          <w:numId w:val="2"/>
        </w:numPr>
      </w:pPr>
      <w:r>
        <w:t xml:space="preserve">Central location in West Perth with views </w:t>
      </w:r>
      <w:r w:rsidR="00721779">
        <w:t>of</w:t>
      </w:r>
      <w:r>
        <w:t xml:space="preserve"> Kings Park </w:t>
      </w:r>
    </w:p>
    <w:p w14:paraId="43C33082" w14:textId="14993DF7" w:rsidR="00E666E7" w:rsidRPr="002E0D5E" w:rsidRDefault="008C2D51" w:rsidP="4F2BE379">
      <w:pPr>
        <w:pStyle w:val="Bullettedlist"/>
        <w:numPr>
          <w:ilvl w:val="0"/>
          <w:numId w:val="2"/>
        </w:numPr>
        <w:rPr>
          <w:i/>
          <w:iCs/>
          <w:sz w:val="18"/>
          <w:szCs w:val="18"/>
        </w:rPr>
      </w:pPr>
      <w:r>
        <w:t>Access to professional l</w:t>
      </w:r>
      <w:r w:rsidR="00310B1E">
        <w:t xml:space="preserve">earning and development </w:t>
      </w:r>
      <w:r>
        <w:t>opportunities including paid study leave</w:t>
      </w:r>
    </w:p>
    <w:p w14:paraId="715C490E" w14:textId="3F0F2763" w:rsidR="00E666E7" w:rsidRPr="002E0D5E" w:rsidRDefault="00310B1E" w:rsidP="4F2BE379">
      <w:pPr>
        <w:pStyle w:val="Bullettedlist"/>
        <w:rPr>
          <w:i/>
          <w:iCs/>
          <w:sz w:val="18"/>
          <w:szCs w:val="18"/>
        </w:rPr>
      </w:pPr>
      <w:r w:rsidRPr="4F2BE379">
        <w:rPr>
          <w:i/>
          <w:iCs/>
          <w:sz w:val="18"/>
          <w:szCs w:val="18"/>
        </w:rPr>
        <w:t>*(Conditions may apply to all benefits listed, for further information please consult with your line manager or People Services Consultant)</w:t>
      </w:r>
    </w:p>
    <w:sectPr w:rsidR="00E666E7" w:rsidRPr="002E0D5E" w:rsidSect="00AA06EF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958" w:right="1008" w:bottom="2301" w:left="100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2CBB" w14:textId="77777777" w:rsidR="001D2F52" w:rsidRDefault="001D2F52" w:rsidP="00F952B5">
      <w:r>
        <w:separator/>
      </w:r>
    </w:p>
  </w:endnote>
  <w:endnote w:type="continuationSeparator" w:id="0">
    <w:p w14:paraId="11D113F6" w14:textId="77777777" w:rsidR="001D2F52" w:rsidRDefault="001D2F52" w:rsidP="00F9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41920955"/>
      <w:docPartObj>
        <w:docPartGallery w:val="Page Numbers (Bottom of Page)"/>
        <w:docPartUnique/>
      </w:docPartObj>
    </w:sdtPr>
    <w:sdtContent>
      <w:p w14:paraId="34C03B97" w14:textId="77777777" w:rsidR="00F952B5" w:rsidRDefault="00F952B5" w:rsidP="008D73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BAD34A" w14:textId="77777777" w:rsidR="00F952B5" w:rsidRDefault="00F952B5" w:rsidP="00F952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40059945"/>
      <w:docPartObj>
        <w:docPartGallery w:val="Page Numbers (Bottom of Page)"/>
        <w:docPartUnique/>
      </w:docPartObj>
    </w:sdtPr>
    <w:sdtEndPr>
      <w:rPr>
        <w:rStyle w:val="PageNumber"/>
        <w:color w:val="BFBFBF" w:themeColor="background1" w:themeShade="BF"/>
        <w:sz w:val="18"/>
        <w:szCs w:val="18"/>
      </w:rPr>
    </w:sdtEndPr>
    <w:sdtContent>
      <w:p w14:paraId="65AEC652" w14:textId="77777777" w:rsidR="00F952B5" w:rsidRPr="00E666E7" w:rsidRDefault="00F952B5" w:rsidP="008D7393">
        <w:pPr>
          <w:pStyle w:val="Footer"/>
          <w:framePr w:wrap="none" w:vAnchor="text" w:hAnchor="margin" w:xAlign="right" w:y="1"/>
          <w:rPr>
            <w:rStyle w:val="PageNumber"/>
            <w:color w:val="BFBFBF" w:themeColor="background1" w:themeShade="BF"/>
            <w:sz w:val="18"/>
            <w:szCs w:val="18"/>
          </w:rPr>
        </w:pPr>
        <w:r w:rsidRPr="00E666E7">
          <w:rPr>
            <w:rStyle w:val="PageNumber"/>
            <w:color w:val="BFBFBF" w:themeColor="background1" w:themeShade="BF"/>
            <w:sz w:val="18"/>
            <w:szCs w:val="18"/>
          </w:rPr>
          <w:fldChar w:fldCharType="begin"/>
        </w:r>
        <w:r w:rsidRPr="00E666E7">
          <w:rPr>
            <w:rStyle w:val="PageNumber"/>
            <w:color w:val="BFBFBF" w:themeColor="background1" w:themeShade="BF"/>
            <w:sz w:val="18"/>
            <w:szCs w:val="18"/>
          </w:rPr>
          <w:instrText xml:space="preserve"> PAGE </w:instrText>
        </w:r>
        <w:r w:rsidRPr="00E666E7">
          <w:rPr>
            <w:rStyle w:val="PageNumber"/>
            <w:color w:val="BFBFBF" w:themeColor="background1" w:themeShade="BF"/>
            <w:sz w:val="18"/>
            <w:szCs w:val="18"/>
          </w:rPr>
          <w:fldChar w:fldCharType="separate"/>
        </w:r>
        <w:r w:rsidRPr="00E666E7">
          <w:rPr>
            <w:rStyle w:val="PageNumber"/>
            <w:noProof/>
            <w:color w:val="BFBFBF" w:themeColor="background1" w:themeShade="BF"/>
            <w:sz w:val="18"/>
            <w:szCs w:val="18"/>
          </w:rPr>
          <w:t>1</w:t>
        </w:r>
        <w:r w:rsidRPr="00E666E7">
          <w:rPr>
            <w:rStyle w:val="PageNumber"/>
            <w:color w:val="BFBFBF" w:themeColor="background1" w:themeShade="BF"/>
            <w:sz w:val="18"/>
            <w:szCs w:val="18"/>
          </w:rPr>
          <w:fldChar w:fldCharType="end"/>
        </w:r>
      </w:p>
    </w:sdtContent>
  </w:sdt>
  <w:p w14:paraId="7CFB2F72" w14:textId="65BE2778" w:rsidR="00F952B5" w:rsidRPr="00E666E7" w:rsidRDefault="00E666E7" w:rsidP="009D7EBA">
    <w:pPr>
      <w:pStyle w:val="publicationnamefooter"/>
      <w:rPr>
        <w:color w:val="BFBFBF" w:themeColor="background1" w:themeShade="BF"/>
        <w:sz w:val="18"/>
        <w:szCs w:val="18"/>
      </w:rPr>
    </w:pPr>
    <w:r w:rsidRPr="00E666E7">
      <w:rPr>
        <w:noProof/>
        <w:color w:val="BFBFBF" w:themeColor="background1" w:themeShade="BF"/>
        <w:sz w:val="18"/>
        <w:szCs w:val="18"/>
      </w:rPr>
      <w:drawing>
        <wp:anchor distT="0" distB="0" distL="114300" distR="114300" simplePos="0" relativeHeight="251664384" behindDoc="1" locked="0" layoutInCell="1" allowOverlap="1" wp14:anchorId="60D82602" wp14:editId="5F36F636">
          <wp:simplePos x="0" y="0"/>
          <wp:positionH relativeFrom="column">
            <wp:posOffset>-328773</wp:posOffset>
          </wp:positionH>
          <wp:positionV relativeFrom="paragraph">
            <wp:posOffset>-165022</wp:posOffset>
          </wp:positionV>
          <wp:extent cx="2843686" cy="798109"/>
          <wp:effectExtent l="0" t="0" r="0" b="2540"/>
          <wp:wrapNone/>
          <wp:docPr id="369373657" name="Picture 5" descr="A black background with white and 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373657" name="Picture 5" descr="A black background with white and red lin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2" r="18259"/>
                  <a:stretch/>
                </pic:blipFill>
                <pic:spPr bwMode="auto">
                  <a:xfrm>
                    <a:off x="0" y="0"/>
                    <a:ext cx="2843686" cy="798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390D4" w14:textId="77777777" w:rsidR="001D2F52" w:rsidRDefault="001D2F52" w:rsidP="00F952B5">
      <w:r>
        <w:separator/>
      </w:r>
    </w:p>
  </w:footnote>
  <w:footnote w:type="continuationSeparator" w:id="0">
    <w:p w14:paraId="1DDF2166" w14:textId="77777777" w:rsidR="001D2F52" w:rsidRDefault="001D2F52" w:rsidP="00F9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B5FC" w14:textId="35017E69" w:rsidR="00F952B5" w:rsidRDefault="002E0D5E">
    <w:pPr>
      <w:pStyle w:val="Header"/>
    </w:pPr>
    <w:r>
      <w:rPr>
        <w:noProof/>
      </w:rPr>
      <w:drawing>
        <wp:inline distT="0" distB="0" distL="0" distR="0" wp14:anchorId="6DCC9D94" wp14:editId="498FF390">
          <wp:extent cx="2770549" cy="632206"/>
          <wp:effectExtent l="0" t="0" r="0" b="0"/>
          <wp:docPr id="903756281" name="Picture 1" descr="Picture 5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5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297" cy="633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66E7">
      <w:rPr>
        <w:noProof/>
      </w:rPr>
      <w:drawing>
        <wp:anchor distT="0" distB="0" distL="114300" distR="114300" simplePos="0" relativeHeight="251662336" behindDoc="1" locked="0" layoutInCell="1" allowOverlap="1" wp14:anchorId="5E2787D1" wp14:editId="2D924E72">
          <wp:simplePos x="0" y="0"/>
          <wp:positionH relativeFrom="column">
            <wp:posOffset>3048035</wp:posOffset>
          </wp:positionH>
          <wp:positionV relativeFrom="paragraph">
            <wp:posOffset>-481615</wp:posOffset>
          </wp:positionV>
          <wp:extent cx="3020060" cy="790575"/>
          <wp:effectExtent l="0" t="0" r="0" b="0"/>
          <wp:wrapNone/>
          <wp:docPr id="20473304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33049" name="Picture 1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39" r="18976"/>
                  <a:stretch/>
                </pic:blipFill>
                <pic:spPr bwMode="auto">
                  <a:xfrm>
                    <a:off x="0" y="0"/>
                    <a:ext cx="302006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E1C5" w14:textId="77777777" w:rsidR="00A6421E" w:rsidRDefault="00A6421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A906D80" wp14:editId="71C5B950">
          <wp:simplePos x="0" y="0"/>
          <wp:positionH relativeFrom="column">
            <wp:posOffset>-914400</wp:posOffset>
          </wp:positionH>
          <wp:positionV relativeFrom="paragraph">
            <wp:posOffset>-457835</wp:posOffset>
          </wp:positionV>
          <wp:extent cx="7573618" cy="10704895"/>
          <wp:effectExtent l="0" t="0" r="0" b="1270"/>
          <wp:wrapNone/>
          <wp:docPr id="888740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344184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618" cy="1070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967F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E6067"/>
    <w:multiLevelType w:val="hybridMultilevel"/>
    <w:tmpl w:val="390AB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5427F"/>
    <w:multiLevelType w:val="hybridMultilevel"/>
    <w:tmpl w:val="D9AA0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4256D"/>
    <w:multiLevelType w:val="hybridMultilevel"/>
    <w:tmpl w:val="F258B4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0250E"/>
    <w:multiLevelType w:val="hybridMultilevel"/>
    <w:tmpl w:val="76BA5400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6E534131"/>
    <w:multiLevelType w:val="hybridMultilevel"/>
    <w:tmpl w:val="46EAF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967484">
    <w:abstractNumId w:val="0"/>
  </w:num>
  <w:num w:numId="2" w16cid:durableId="1846165471">
    <w:abstractNumId w:val="2"/>
  </w:num>
  <w:num w:numId="3" w16cid:durableId="1613320183">
    <w:abstractNumId w:val="5"/>
  </w:num>
  <w:num w:numId="4" w16cid:durableId="63651791">
    <w:abstractNumId w:val="4"/>
  </w:num>
  <w:num w:numId="5" w16cid:durableId="229507538">
    <w:abstractNumId w:val="3"/>
  </w:num>
  <w:num w:numId="6" w16cid:durableId="209181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1E"/>
    <w:rsid w:val="00011DF2"/>
    <w:rsid w:val="001629D0"/>
    <w:rsid w:val="00176930"/>
    <w:rsid w:val="001857D1"/>
    <w:rsid w:val="001860C4"/>
    <w:rsid w:val="00196F68"/>
    <w:rsid w:val="001B0A0B"/>
    <w:rsid w:val="001D2F52"/>
    <w:rsid w:val="002156DB"/>
    <w:rsid w:val="0022701A"/>
    <w:rsid w:val="002E0D5E"/>
    <w:rsid w:val="002F6AA4"/>
    <w:rsid w:val="00310B1E"/>
    <w:rsid w:val="00313A7A"/>
    <w:rsid w:val="00341EFF"/>
    <w:rsid w:val="00346F45"/>
    <w:rsid w:val="003566F0"/>
    <w:rsid w:val="004006F3"/>
    <w:rsid w:val="0042341E"/>
    <w:rsid w:val="004817F6"/>
    <w:rsid w:val="00490874"/>
    <w:rsid w:val="00491232"/>
    <w:rsid w:val="004F0204"/>
    <w:rsid w:val="004F7267"/>
    <w:rsid w:val="00520B63"/>
    <w:rsid w:val="00536F4B"/>
    <w:rsid w:val="00550F28"/>
    <w:rsid w:val="005D54F5"/>
    <w:rsid w:val="005E433C"/>
    <w:rsid w:val="0060716C"/>
    <w:rsid w:val="00634B92"/>
    <w:rsid w:val="00683128"/>
    <w:rsid w:val="00696480"/>
    <w:rsid w:val="006D798A"/>
    <w:rsid w:val="00721779"/>
    <w:rsid w:val="00787A4E"/>
    <w:rsid w:val="007A56FD"/>
    <w:rsid w:val="007F16D9"/>
    <w:rsid w:val="00804726"/>
    <w:rsid w:val="00841489"/>
    <w:rsid w:val="008C2D51"/>
    <w:rsid w:val="008E3A2A"/>
    <w:rsid w:val="00900FD1"/>
    <w:rsid w:val="00964CEF"/>
    <w:rsid w:val="009C2FC2"/>
    <w:rsid w:val="009D7EBA"/>
    <w:rsid w:val="009F3400"/>
    <w:rsid w:val="00A6421E"/>
    <w:rsid w:val="00A72D68"/>
    <w:rsid w:val="00AA06EF"/>
    <w:rsid w:val="00BB5484"/>
    <w:rsid w:val="00C35585"/>
    <w:rsid w:val="00C536E2"/>
    <w:rsid w:val="00CD5660"/>
    <w:rsid w:val="00D157C6"/>
    <w:rsid w:val="00D43482"/>
    <w:rsid w:val="00E0177D"/>
    <w:rsid w:val="00E27AD1"/>
    <w:rsid w:val="00E666E7"/>
    <w:rsid w:val="00E7098F"/>
    <w:rsid w:val="00EB5536"/>
    <w:rsid w:val="00EC1F3C"/>
    <w:rsid w:val="00F6146B"/>
    <w:rsid w:val="00F72D55"/>
    <w:rsid w:val="00F8614C"/>
    <w:rsid w:val="00F952B5"/>
    <w:rsid w:val="00FD7691"/>
    <w:rsid w:val="44424276"/>
    <w:rsid w:val="4F2BE379"/>
    <w:rsid w:val="57F5A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AD257"/>
  <w15:chartTrackingRefBased/>
  <w15:docId w15:val="{ED7109DE-AD1B-4C47-97F9-328CFC64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4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4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0F2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0F28"/>
    <w:rPr>
      <w:rFonts w:eastAsiaTheme="minorEastAsia"/>
      <w:sz w:val="22"/>
      <w:szCs w:val="22"/>
      <w:lang w:val="en-US" w:eastAsia="zh-CN"/>
    </w:rPr>
  </w:style>
  <w:style w:type="paragraph" w:customStyle="1" w:styleId="DPCH1">
    <w:name w:val="DPC H1"/>
    <w:basedOn w:val="Heading1"/>
    <w:qFormat/>
    <w:rsid w:val="004F7267"/>
    <w:pPr>
      <w:spacing w:after="120"/>
    </w:pPr>
    <w:rPr>
      <w:rFonts w:ascii="Arial" w:hAnsi="Arial" w:cs="Times New Roman (Body CS)"/>
      <w:b/>
      <w:color w:val="CC5733"/>
      <w:sz w:val="36"/>
    </w:rPr>
  </w:style>
  <w:style w:type="paragraph" w:customStyle="1" w:styleId="DPCPbodyparagraph">
    <w:name w:val="DPC P body paragraph"/>
    <w:autoRedefine/>
    <w:qFormat/>
    <w:rsid w:val="00E27AD1"/>
    <w:pPr>
      <w:spacing w:before="120" w:after="240" w:line="320" w:lineRule="exact"/>
    </w:pPr>
    <w:rPr>
      <w:rFonts w:ascii="Arial" w:hAnsi="Arial" w:cs="Times New Roman (Body CS)"/>
      <w:shd w:val="clear" w:color="auto" w:fill="FFFFFF"/>
    </w:rPr>
  </w:style>
  <w:style w:type="paragraph" w:customStyle="1" w:styleId="DPCIntroPBody">
    <w:name w:val="DPC Intro P Body"/>
    <w:next w:val="DPCPbodyparagraph"/>
    <w:qFormat/>
    <w:rsid w:val="00E27AD1"/>
    <w:pPr>
      <w:spacing w:after="240"/>
    </w:pPr>
    <w:rPr>
      <w:rFonts w:ascii="Arial" w:hAnsi="Arial" w:cs="Times New Roman (Body CS)"/>
      <w:color w:val="000000" w:themeColor="text1"/>
      <w:sz w:val="28"/>
    </w:rPr>
  </w:style>
  <w:style w:type="paragraph" w:customStyle="1" w:styleId="Style1">
    <w:name w:val="Style1"/>
    <w:basedOn w:val="DPCH1"/>
    <w:qFormat/>
    <w:rsid w:val="00313A7A"/>
    <w:pPr>
      <w:keepNext w:val="0"/>
      <w:keepLines w:val="0"/>
      <w:spacing w:before="0"/>
      <w:outlineLvl w:val="9"/>
    </w:pPr>
    <w:rPr>
      <w:rFonts w:eastAsiaTheme="minorHAnsi"/>
      <w:szCs w:val="24"/>
    </w:rPr>
  </w:style>
  <w:style w:type="paragraph" w:customStyle="1" w:styleId="DPCH2">
    <w:name w:val="DPC H2"/>
    <w:basedOn w:val="Heading2"/>
    <w:next w:val="DPCH1"/>
    <w:qFormat/>
    <w:rsid w:val="004F7267"/>
    <w:pPr>
      <w:spacing w:before="360"/>
    </w:pPr>
    <w:rPr>
      <w:rFonts w:ascii="Arial" w:hAnsi="Arial" w:cs="Times New Roman (Body CS)"/>
      <w:b/>
      <w:color w:val="CC5733"/>
      <w:sz w:val="32"/>
    </w:rPr>
  </w:style>
  <w:style w:type="paragraph" w:customStyle="1" w:styleId="DPCH3">
    <w:name w:val="DPC H3"/>
    <w:basedOn w:val="Heading3"/>
    <w:qFormat/>
    <w:rsid w:val="00E27AD1"/>
    <w:pPr>
      <w:spacing w:before="480"/>
    </w:pPr>
    <w:rPr>
      <w:rFonts w:ascii="Arial" w:hAnsi="Arial" w:cs="Times New Roman (Body CS)"/>
      <w:b/>
      <w:color w:val="CC5733"/>
      <w:sz w:val="28"/>
    </w:rPr>
  </w:style>
  <w:style w:type="paragraph" w:customStyle="1" w:styleId="Bullettedlist">
    <w:name w:val="Bulletted list"/>
    <w:basedOn w:val="Normal"/>
    <w:qFormat/>
    <w:rsid w:val="00EC1F3C"/>
    <w:pPr>
      <w:spacing w:before="120"/>
      <w:outlineLvl w:val="0"/>
    </w:pPr>
    <w:rPr>
      <w:rFonts w:ascii="Arial" w:hAnsi="Arial" w:cs="Times New Roman (Body CS)"/>
    </w:rPr>
  </w:style>
  <w:style w:type="paragraph" w:styleId="ListBullet">
    <w:name w:val="List Bullet"/>
    <w:basedOn w:val="Normal"/>
    <w:uiPriority w:val="99"/>
    <w:semiHidden/>
    <w:unhideWhenUsed/>
    <w:rsid w:val="00341EFF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341EFF"/>
    <w:pPr>
      <w:ind w:left="283" w:hanging="283"/>
      <w:contextualSpacing/>
    </w:pPr>
  </w:style>
  <w:style w:type="table" w:styleId="TableGrid">
    <w:name w:val="Table Grid"/>
    <w:basedOn w:val="TableNormal"/>
    <w:uiPriority w:val="39"/>
    <w:rsid w:val="002F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qFormat/>
    <w:rsid w:val="00D43482"/>
    <w:rPr>
      <w:rFonts w:ascii="Arial" w:hAnsi="Arial" w:cs="Times New Roman (Body CS)"/>
      <w:b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F952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2B5"/>
  </w:style>
  <w:style w:type="paragraph" w:styleId="Footer">
    <w:name w:val="footer"/>
    <w:basedOn w:val="Normal"/>
    <w:link w:val="FooterChar"/>
    <w:uiPriority w:val="99"/>
    <w:unhideWhenUsed/>
    <w:rsid w:val="00F952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2B5"/>
  </w:style>
  <w:style w:type="character" w:styleId="PageNumber">
    <w:name w:val="page number"/>
    <w:basedOn w:val="DefaultParagraphFont"/>
    <w:uiPriority w:val="99"/>
    <w:unhideWhenUsed/>
    <w:rsid w:val="00A6421E"/>
    <w:rPr>
      <w:rFonts w:ascii="Arial" w:hAnsi="Arial"/>
      <w:b w:val="0"/>
      <w:i w:val="0"/>
      <w:color w:val="CC5733"/>
      <w:sz w:val="24"/>
    </w:rPr>
  </w:style>
  <w:style w:type="paragraph" w:customStyle="1" w:styleId="publicationnamefooter">
    <w:name w:val="publication name footer"/>
    <w:basedOn w:val="Footer"/>
    <w:qFormat/>
    <w:rsid w:val="00A6421E"/>
    <w:pPr>
      <w:ind w:right="360"/>
      <w:jc w:val="right"/>
    </w:pPr>
    <w:rPr>
      <w:rFonts w:ascii="Arial" w:hAnsi="Arial" w:cs="Times New Roman (Body CS)"/>
      <w:color w:val="CC5733"/>
      <w:position w:val="6"/>
    </w:rPr>
  </w:style>
  <w:style w:type="paragraph" w:customStyle="1" w:styleId="DPCDocVersionDate">
    <w:name w:val="DPC DocVersion Date"/>
    <w:basedOn w:val="DPCH1"/>
    <w:qFormat/>
    <w:rsid w:val="00D43482"/>
    <w:pPr>
      <w:keepNext w:val="0"/>
      <w:keepLines w:val="0"/>
      <w:spacing w:before="0"/>
      <w:outlineLvl w:val="9"/>
    </w:pPr>
    <w:rPr>
      <w:rFonts w:eastAsiaTheme="minorHAnsi"/>
      <w:color w:val="171717" w:themeColor="background2" w:themeShade="1A"/>
      <w:szCs w:val="24"/>
    </w:rPr>
  </w:style>
  <w:style w:type="paragraph" w:customStyle="1" w:styleId="DPCPublicationTitle">
    <w:name w:val="DPC Publication Title"/>
    <w:qFormat/>
    <w:rsid w:val="00D43482"/>
    <w:rPr>
      <w:rFonts w:ascii="Arial" w:hAnsi="Arial" w:cs="Times New Roman (Body CS)"/>
      <w:b/>
      <w:color w:val="171717" w:themeColor="background2" w:themeShade="1A"/>
      <w:sz w:val="96"/>
    </w:rPr>
  </w:style>
  <w:style w:type="paragraph" w:styleId="TOC1">
    <w:name w:val="toc 1"/>
    <w:basedOn w:val="DPCH2"/>
    <w:next w:val="Normal"/>
    <w:autoRedefine/>
    <w:uiPriority w:val="39"/>
    <w:unhideWhenUsed/>
    <w:rsid w:val="007F16D9"/>
    <w:pPr>
      <w:spacing w:before="120" w:after="120"/>
    </w:pPr>
    <w:rPr>
      <w:rFonts w:cs="Calibri (Body)"/>
      <w:bCs/>
      <w:color w:val="262626" w:themeColor="text1" w:themeTint="D9"/>
      <w:sz w:val="24"/>
      <w:szCs w:val="20"/>
    </w:rPr>
  </w:style>
  <w:style w:type="paragraph" w:styleId="TOC2">
    <w:name w:val="toc 2"/>
    <w:basedOn w:val="DPCH3"/>
    <w:next w:val="Normal"/>
    <w:autoRedefine/>
    <w:uiPriority w:val="39"/>
    <w:unhideWhenUsed/>
    <w:rsid w:val="007F16D9"/>
    <w:pPr>
      <w:keepNext w:val="0"/>
      <w:keepLines w:val="0"/>
      <w:spacing w:before="0"/>
      <w:ind w:left="240"/>
      <w:outlineLvl w:val="9"/>
    </w:pPr>
    <w:rPr>
      <w:rFonts w:eastAsiaTheme="minorHAnsi" w:cs="Calibri (Body)"/>
      <w:b w:val="0"/>
      <w:color w:val="262626" w:themeColor="text1" w:themeTint="D9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40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9F340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F3400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3400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F3400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F3400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F3400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F3400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F3400"/>
    <w:pPr>
      <w:ind w:left="1920"/>
    </w:pPr>
    <w:rPr>
      <w:rFonts w:cs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3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F3400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4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4984BABDE684C918E3609EBAFD486" ma:contentTypeVersion="4" ma:contentTypeDescription="Create a new document." ma:contentTypeScope="" ma:versionID="1055defd5d7fc1dd700187859acd8f8e">
  <xsd:schema xmlns:xsd="http://www.w3.org/2001/XMLSchema" xmlns:xs="http://www.w3.org/2001/XMLSchema" xmlns:p="http://schemas.microsoft.com/office/2006/metadata/properties" xmlns:ns2="a442d590-c601-43c9-8e98-bf6d0cd72d1a" targetNamespace="http://schemas.microsoft.com/office/2006/metadata/properties" ma:root="true" ma:fieldsID="60a61293a0dd6b3a652b6bdd4af54aca" ns2:_="">
    <xsd:import namespace="a442d590-c601-43c9-8e98-bf6d0cd72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2d590-c601-43c9-8e98-bf6d0cd7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FBB2B-8672-4BE4-944D-F25C1259F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2d590-c601-43c9-8e98-bf6d0cd72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3CF3E-FA57-004D-895D-36C4EC12BB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B84E35-5839-41C2-A924-273419E74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758350-3F7A-40EB-9CCD-3A1D49991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Abadi, Sophia</dc:creator>
  <cp:keywords/>
  <dc:description/>
  <cp:lastModifiedBy>Smith, Fiona</cp:lastModifiedBy>
  <cp:revision>2</cp:revision>
  <cp:lastPrinted>2023-10-18T06:06:00Z</cp:lastPrinted>
  <dcterms:created xsi:type="dcterms:W3CDTF">2025-06-02T06:37:00Z</dcterms:created>
  <dcterms:modified xsi:type="dcterms:W3CDTF">2025-06-02T06:37:00Z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6cf7cf-4bad-475a-a557-f71d08d59046_Enabled">
    <vt:lpwstr>true</vt:lpwstr>
  </property>
  <property fmtid="{D5CDD505-2E9C-101B-9397-08002B2CF9AE}" pid="3" name="MSIP_Label_116cf7cf-4bad-475a-a557-f71d08d59046_SetDate">
    <vt:lpwstr>2023-10-18T04:03:40Z</vt:lpwstr>
  </property>
  <property fmtid="{D5CDD505-2E9C-101B-9397-08002B2CF9AE}" pid="4" name="MSIP_Label_116cf7cf-4bad-475a-a557-f71d08d59046_Method">
    <vt:lpwstr>Standard</vt:lpwstr>
  </property>
  <property fmtid="{D5CDD505-2E9C-101B-9397-08002B2CF9AE}" pid="5" name="MSIP_Label_116cf7cf-4bad-475a-a557-f71d08d59046_Name">
    <vt:lpwstr>OFFICIAL [ Office ]</vt:lpwstr>
  </property>
  <property fmtid="{D5CDD505-2E9C-101B-9397-08002B2CF9AE}" pid="6" name="MSIP_Label_116cf7cf-4bad-475a-a557-f71d08d59046_SiteId">
    <vt:lpwstr>d48144b5-571f-4b68-9721-e41bc0071e17</vt:lpwstr>
  </property>
  <property fmtid="{D5CDD505-2E9C-101B-9397-08002B2CF9AE}" pid="7" name="MSIP_Label_116cf7cf-4bad-475a-a557-f71d08d59046_ActionId">
    <vt:lpwstr>a5651916-1bc8-458f-9056-61b8856d88fd</vt:lpwstr>
  </property>
  <property fmtid="{D5CDD505-2E9C-101B-9397-08002B2CF9AE}" pid="8" name="MSIP_Label_116cf7cf-4bad-475a-a557-f71d08d59046_ContentBits">
    <vt:lpwstr>0</vt:lpwstr>
  </property>
  <property fmtid="{D5CDD505-2E9C-101B-9397-08002B2CF9AE}" pid="9" name="_AdHocReviewCycleID">
    <vt:i4>-356160012</vt:i4>
  </property>
  <property fmtid="{D5CDD505-2E9C-101B-9397-08002B2CF9AE}" pid="10" name="_NewReviewCycle">
    <vt:lpwstr/>
  </property>
  <property fmtid="{D5CDD505-2E9C-101B-9397-08002B2CF9AE}" pid="11" name="_EmailSubject">
    <vt:lpwstr>Draft EOI - CG</vt:lpwstr>
  </property>
  <property fmtid="{D5CDD505-2E9C-101B-9397-08002B2CF9AE}" pid="12" name="_AuthorEmail">
    <vt:lpwstr>Melissa.Ballantyne@dpc.wa.gov.au</vt:lpwstr>
  </property>
  <property fmtid="{D5CDD505-2E9C-101B-9397-08002B2CF9AE}" pid="13" name="_AuthorEmailDisplayName">
    <vt:lpwstr>Ballantyne, Melissa</vt:lpwstr>
  </property>
  <property fmtid="{D5CDD505-2E9C-101B-9397-08002B2CF9AE}" pid="14" name="_PreviousAdHocReviewCycleID">
    <vt:i4>-763868618</vt:i4>
  </property>
  <property fmtid="{D5CDD505-2E9C-101B-9397-08002B2CF9AE}" pid="15" name="_ReviewingToolsShownOnce">
    <vt:lpwstr/>
  </property>
  <property fmtid="{D5CDD505-2E9C-101B-9397-08002B2CF9AE}" pid="16" name="ContentTypeId">
    <vt:lpwstr>0x010100BC84984BABDE684C918E3609EBAFD486</vt:lpwstr>
  </property>
</Properties>
</file>