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77DFCE04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043BAD" w:rsidRPr="00043BAD">
        <w:t>Manager Intelligence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1DF47B13" w:rsidR="00216769" w:rsidRPr="00E32F00" w:rsidRDefault="00043BAD" w:rsidP="004F034E">
            <w:pPr>
              <w:pStyle w:val="TableText"/>
            </w:pPr>
            <w:r>
              <w:t>16687 &amp; 16688</w:t>
            </w:r>
          </w:p>
        </w:tc>
        <w:tc>
          <w:tcPr>
            <w:tcW w:w="2569" w:type="dxa"/>
            <w:shd w:val="clear" w:color="auto" w:fill="C8E3F4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</w:tcPr>
          <w:p w14:paraId="52FC50C8" w14:textId="3D904025" w:rsidR="00216769" w:rsidRPr="00E32F00" w:rsidRDefault="00E31245" w:rsidP="004F034E">
            <w:pPr>
              <w:pStyle w:val="TableText"/>
            </w:pPr>
            <w:sdt>
              <w:sdtPr>
                <w:rPr>
                  <w:shd w:val="clear" w:color="auto" w:fill="E6E6E6"/>
                </w:rPr>
                <w:alias w:val="Choose level"/>
                <w:tag w:val="Choose level"/>
                <w:id w:val="1273521509"/>
                <w:placeholder>
                  <w:docPart w:val="43241A5297E447E896466E0F6754DE62"/>
                </w:placeholder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>
                  <w:rPr>
                    <w:shd w:val="clear" w:color="auto" w:fill="E6E6E6"/>
                  </w:rPr>
                  <w:t>Level 7</w:t>
                </w:r>
              </w:sdtContent>
            </w:sdt>
          </w:p>
        </w:tc>
      </w:tr>
      <w:tr w:rsidR="00216769" w:rsidRPr="00E32F00" w14:paraId="60EA11F1" w14:textId="77777777" w:rsidTr="004F034E">
        <w:trPr>
          <w:trHeight w:val="283"/>
        </w:trPr>
        <w:tc>
          <w:tcPr>
            <w:tcW w:w="2331" w:type="dxa"/>
            <w:shd w:val="clear" w:color="auto" w:fill="C8E3F4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4EDBD9E0" w:rsidR="00216769" w:rsidRPr="00E32F00" w:rsidRDefault="00043BAD" w:rsidP="004F034E">
            <w:pPr>
              <w:pStyle w:val="TableText"/>
            </w:pPr>
            <w:r>
              <w:t>Racing, Gaming and Liquor</w:t>
            </w:r>
          </w:p>
        </w:tc>
        <w:tc>
          <w:tcPr>
            <w:tcW w:w="2569" w:type="dxa"/>
            <w:shd w:val="clear" w:color="auto" w:fill="C8E3F4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15CDF00F" w:rsidR="00216769" w:rsidRPr="00E32F00" w:rsidRDefault="00043BAD" w:rsidP="004F034E">
            <w:pPr>
              <w:pStyle w:val="TableText"/>
            </w:pPr>
            <w:r>
              <w:t>Investigations</w:t>
            </w:r>
          </w:p>
        </w:tc>
      </w:tr>
      <w:tr w:rsidR="00216769" w:rsidRPr="00E32F00" w14:paraId="1B984211" w14:textId="77777777" w:rsidTr="004F034E">
        <w:trPr>
          <w:trHeight w:val="237"/>
        </w:trPr>
        <w:tc>
          <w:tcPr>
            <w:tcW w:w="2331" w:type="dxa"/>
            <w:shd w:val="clear" w:color="auto" w:fill="C8E3F4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68006770" w:rsidR="00216769" w:rsidRPr="00E32F00" w:rsidRDefault="00043BAD" w:rsidP="004F034E">
            <w:pPr>
              <w:pStyle w:val="TableText"/>
            </w:pPr>
            <w:r>
              <w:t>16459 – General Manager Investigations</w:t>
            </w:r>
          </w:p>
        </w:tc>
        <w:tc>
          <w:tcPr>
            <w:tcW w:w="2569" w:type="dxa"/>
            <w:shd w:val="clear" w:color="auto" w:fill="C8E3F4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4ECC178C" w:rsidR="00216769" w:rsidRPr="00E32F00" w:rsidRDefault="00043BAD" w:rsidP="004F034E">
            <w:pPr>
              <w:pStyle w:val="TableText"/>
            </w:pPr>
            <w:r>
              <w:t xml:space="preserve">Nil 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4EE488AC" w14:textId="77777777" w:rsidR="00195AC2" w:rsidRDefault="00195AC2" w:rsidP="00195AC2">
      <w:r w:rsidRPr="00423D47">
        <w:t xml:space="preserve">With substantial </w:t>
      </w:r>
      <w:r>
        <w:t xml:space="preserve">management </w:t>
      </w:r>
      <w:r w:rsidRPr="00423D47">
        <w:t xml:space="preserve">experience </w:t>
      </w:r>
      <w:r>
        <w:t>and expert knowledge,</w:t>
      </w:r>
      <w:r w:rsidRPr="00423D47">
        <w:t xml:space="preserve"> </w:t>
      </w:r>
      <w:r>
        <w:t>the Manager Intelligence</w:t>
      </w:r>
      <w:r w:rsidRPr="00423D47">
        <w:t xml:space="preserve"> </w:t>
      </w:r>
      <w:r>
        <w:t>will be responsible for:</w:t>
      </w:r>
    </w:p>
    <w:p w14:paraId="305C0B06" w14:textId="77777777" w:rsidR="00195AC2" w:rsidRDefault="00195AC2" w:rsidP="00195AC2">
      <w:pPr>
        <w:pStyle w:val="ListParagraph"/>
        <w:numPr>
          <w:ilvl w:val="0"/>
          <w:numId w:val="33"/>
        </w:numPr>
      </w:pPr>
      <w:r>
        <w:t>Assisting the General Manager Investigations to design, develop and operate a dedicated intelligence function, which will inform RGL’s compliance enforcement and licensing activities.</w:t>
      </w:r>
    </w:p>
    <w:p w14:paraId="561FA52B" w14:textId="77777777" w:rsidR="00195AC2" w:rsidRDefault="00195AC2" w:rsidP="00195AC2">
      <w:pPr>
        <w:pStyle w:val="ListParagraph"/>
        <w:numPr>
          <w:ilvl w:val="0"/>
          <w:numId w:val="33"/>
        </w:numPr>
      </w:pPr>
      <w:r>
        <w:t>Managing, coordinating, developing and disseminating intelligence from a variety of sources, in collaboration with internal and external stakeholders.</w:t>
      </w:r>
    </w:p>
    <w:p w14:paraId="1710411C" w14:textId="77777777" w:rsidR="00195AC2" w:rsidRDefault="00195AC2" w:rsidP="00195AC2">
      <w:pPr>
        <w:pStyle w:val="ListParagraph"/>
        <w:numPr>
          <w:ilvl w:val="0"/>
          <w:numId w:val="33"/>
        </w:numPr>
      </w:pPr>
      <w:r>
        <w:t>Providing expert guidance and advice with respect to intelligence gathering opportunities, methods, systems and management processes.</w:t>
      </w:r>
    </w:p>
    <w:p w14:paraId="724EAA34" w14:textId="1204E536" w:rsidR="00195AC2" w:rsidRDefault="00195AC2" w:rsidP="00195AC2">
      <w:pPr>
        <w:pStyle w:val="ListParagraph"/>
        <w:numPr>
          <w:ilvl w:val="0"/>
          <w:numId w:val="33"/>
        </w:numPr>
      </w:pPr>
      <w:r>
        <w:t>Working closely with the Manager Investigations to coordinate and operationalise actionable intelligence.</w:t>
      </w:r>
    </w:p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23551818" w14:textId="77777777" w:rsidR="00195AC2" w:rsidRPr="00043BAD" w:rsidRDefault="00195AC2" w:rsidP="00195AC2">
      <w:r w:rsidRPr="00043BAD">
        <w:t xml:space="preserve">The Racing, Gaming and Liquor (RGL) Division regulates and maintains the integrity of all lawful racing, gambling, and liquor activities in Western Australia. </w:t>
      </w:r>
    </w:p>
    <w:p w14:paraId="128A0C5D" w14:textId="77777777" w:rsidR="00195AC2" w:rsidRPr="00043BAD" w:rsidRDefault="00195AC2" w:rsidP="00195AC2">
      <w:r w:rsidRPr="00043BAD">
        <w:t xml:space="preserve">RGL is committed to delivering a risk-based and intelligence-led approach to our compliance, enforcement and licensing responsibilities. </w:t>
      </w:r>
    </w:p>
    <w:p w14:paraId="550915BD" w14:textId="77777777" w:rsidR="00195AC2" w:rsidRPr="00043BAD" w:rsidRDefault="00195AC2" w:rsidP="00195AC2">
      <w:r w:rsidRPr="00043BAD">
        <w:t>The Manager Intelligence is a newly created position, which will sit within RGL’s Investigation Team and support the intelligence requirements of the Division.</w:t>
      </w:r>
    </w:p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0224ECD3" w14:textId="77777777" w:rsidR="001C2134" w:rsidRDefault="001C2134" w:rsidP="001C2134">
      <w:pPr>
        <w:pStyle w:val="ListParagraph"/>
      </w:pPr>
      <w:r>
        <w:t>Leadership</w:t>
      </w:r>
    </w:p>
    <w:p w14:paraId="5D9E1911" w14:textId="77777777" w:rsidR="001C2134" w:rsidRDefault="001C2134" w:rsidP="001C2134">
      <w:pPr>
        <w:pStyle w:val="ListParagraph"/>
        <w:numPr>
          <w:ilvl w:val="1"/>
          <w:numId w:val="27"/>
        </w:numPr>
      </w:pPr>
      <w:r>
        <w:t>Provides leadership to the team by driving improvements in intelligence processes and systems, and mentoring, advising and directing staff in intelligence collection and analysis.</w:t>
      </w:r>
    </w:p>
    <w:p w14:paraId="153486C9" w14:textId="77777777" w:rsidR="001C2134" w:rsidRDefault="001C2134" w:rsidP="001C2134">
      <w:pPr>
        <w:pStyle w:val="ListParagraph"/>
        <w:numPr>
          <w:ilvl w:val="1"/>
          <w:numId w:val="27"/>
        </w:numPr>
      </w:pPr>
      <w:r>
        <w:t xml:space="preserve">Challenges processes and practices to foster an environment that manages risks, is integrity driven and encourages innovation. </w:t>
      </w:r>
    </w:p>
    <w:p w14:paraId="1B237CD4" w14:textId="77777777" w:rsidR="001C2134" w:rsidRDefault="001C2134" w:rsidP="000B262F">
      <w:pPr>
        <w:pStyle w:val="ListParagraph"/>
      </w:pPr>
      <w:r>
        <w:t>Management of Intelligence Operations</w:t>
      </w:r>
    </w:p>
    <w:p w14:paraId="3B788025" w14:textId="77777777" w:rsidR="001C2134" w:rsidRDefault="001C2134" w:rsidP="001C2134">
      <w:pPr>
        <w:pStyle w:val="ListParagraph"/>
        <w:numPr>
          <w:ilvl w:val="1"/>
          <w:numId w:val="27"/>
        </w:numPr>
      </w:pPr>
      <w:r>
        <w:t xml:space="preserve">Implements existing systems and develops new processes to maintain and continually improve regulatory intelligence holdings. </w:t>
      </w:r>
    </w:p>
    <w:p w14:paraId="18D8EEF3" w14:textId="77777777" w:rsidR="001C2134" w:rsidRDefault="001C2134" w:rsidP="001C2134">
      <w:pPr>
        <w:pStyle w:val="ListParagraph"/>
        <w:numPr>
          <w:ilvl w:val="1"/>
          <w:numId w:val="27"/>
        </w:numPr>
      </w:pPr>
      <w:r>
        <w:t>Oversees proactive collection, coordination and management of intelligence in support of strategic and operational objectives, using all available sources of information.</w:t>
      </w:r>
    </w:p>
    <w:p w14:paraId="55539C25" w14:textId="77777777" w:rsidR="001C2134" w:rsidRDefault="001C2134" w:rsidP="001C2134">
      <w:pPr>
        <w:pStyle w:val="ListParagraph"/>
        <w:numPr>
          <w:ilvl w:val="1"/>
          <w:numId w:val="27"/>
        </w:numPr>
      </w:pPr>
      <w:r>
        <w:lastRenderedPageBreak/>
        <w:t xml:space="preserve">Facilitates the sharing of intelligence to identify key areas of focus for compliance enforcement activities and to inform allocation of resources. </w:t>
      </w:r>
    </w:p>
    <w:p w14:paraId="039A164E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 xml:space="preserve">Evaluates and analyses data to identify existing and emergent risks and provide advice to the leadership team on appropriate risk management strategies. </w:t>
      </w:r>
    </w:p>
    <w:p w14:paraId="4956602A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Maintains a high level of knowledge of contemporary intelligence practices.</w:t>
      </w:r>
    </w:p>
    <w:p w14:paraId="11B3FD15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Maintains strict confidentiality and integrity while handling sensitive information.</w:t>
      </w:r>
    </w:p>
    <w:p w14:paraId="4100CF98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Works closely with the Manager Investigations to coordinate and operationalise actionable intelligence.</w:t>
      </w:r>
    </w:p>
    <w:p w14:paraId="5728C033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Drives the delivery of a best practice regulatory intelligence program.</w:t>
      </w:r>
    </w:p>
    <w:p w14:paraId="51625764" w14:textId="77777777" w:rsidR="001C2134" w:rsidRDefault="001C2134" w:rsidP="001C2134">
      <w:pPr>
        <w:pStyle w:val="ListParagraph"/>
      </w:pPr>
      <w:r>
        <w:t>Decision making</w:t>
      </w:r>
    </w:p>
    <w:p w14:paraId="44BF82A0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Under relevant legislation, performs statutory functions and exercises delegated statutory powers.</w:t>
      </w:r>
    </w:p>
    <w:p w14:paraId="0203122A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 xml:space="preserve">Exercises appropriate discretion, ensuring rationale is properly recorded, reported and justified. </w:t>
      </w:r>
    </w:p>
    <w:p w14:paraId="4ADC8729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Provides support to the General Manager with regards to complex matters.</w:t>
      </w:r>
    </w:p>
    <w:p w14:paraId="093A08B1" w14:textId="77777777" w:rsidR="001C2134" w:rsidRDefault="001C2134" w:rsidP="001C2134">
      <w:pPr>
        <w:pStyle w:val="ListParagraph"/>
      </w:pPr>
      <w:r>
        <w:t>Communication and stakeholder engagement</w:t>
      </w:r>
    </w:p>
    <w:p w14:paraId="126C1BC9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Develops and maintains productive working relationships with internal and external stakeholders to enhance departmental capabilities and ensure effective outcomes.</w:t>
      </w:r>
    </w:p>
    <w:p w14:paraId="5872AB4F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Oversees preparation of professional intelligence products for dissemination to relevant internal and external partners.</w:t>
      </w:r>
    </w:p>
    <w:p w14:paraId="4222E5DE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 xml:space="preserve">Prepares complex and detailed reports, briefing papers and submissions for review by the General Manager, Executive Director, Deputy Director General and Director General. </w:t>
      </w:r>
    </w:p>
    <w:p w14:paraId="4FD94C44" w14:textId="77777777" w:rsidR="001C2134" w:rsidRDefault="001C2134" w:rsidP="000B262F">
      <w:pPr>
        <w:pStyle w:val="ListParagraph"/>
        <w:numPr>
          <w:ilvl w:val="1"/>
          <w:numId w:val="27"/>
        </w:numPr>
      </w:pPr>
      <w:r>
        <w:t>Represents the Department at national, state and local level committees, or industry forums, as required, in an appropriate and informed matter.</w:t>
      </w:r>
    </w:p>
    <w:p w14:paraId="5F2F0EB2" w14:textId="064CA0F6" w:rsidR="00F26433" w:rsidRPr="00E32F00" w:rsidRDefault="00F26433" w:rsidP="00E03354">
      <w:pPr>
        <w:pStyle w:val="ListParagraph"/>
        <w:ind w:left="993"/>
      </w:pPr>
      <w:r w:rsidRPr="00E32F00">
        <w:t xml:space="preserve">Adheres to Occupational Safety and Health, Equal Opportunity and other legislative requirements in accordance with the parameters of the position. </w:t>
      </w:r>
    </w:p>
    <w:p w14:paraId="2B53B156" w14:textId="22C91BBC" w:rsidR="002C7793" w:rsidRPr="00E32F00" w:rsidRDefault="004B63D4" w:rsidP="00E03354">
      <w:pPr>
        <w:pStyle w:val="ListParagraph"/>
        <w:ind w:left="993"/>
      </w:pPr>
      <w:r w:rsidRPr="00E32F00">
        <w:t>Demonstrate th</w:t>
      </w:r>
      <w:r w:rsidR="00990698" w:rsidRPr="00E32F00">
        <w:t>e</w:t>
      </w:r>
      <w:r w:rsidRPr="00E32F00">
        <w:t xml:space="preserve"> </w:t>
      </w:r>
      <w:r w:rsidR="00990698" w:rsidRPr="00E32F00">
        <w:t>E</w:t>
      </w:r>
      <w:r w:rsidRPr="00E32F00">
        <w:t xml:space="preserve">xpected </w:t>
      </w:r>
      <w:r w:rsidR="00990698" w:rsidRPr="00E32F00">
        <w:t>B</w:t>
      </w:r>
      <w:r w:rsidRPr="00E32F00">
        <w:t xml:space="preserve">ehaviours of the </w:t>
      </w:r>
      <w:r w:rsidR="00990698" w:rsidRPr="00E32F00">
        <w:t xml:space="preserve">leadership </w:t>
      </w:r>
      <w:r w:rsidRPr="00E32F00">
        <w:t>context for this role</w:t>
      </w:r>
      <w:r w:rsidR="00EB6780" w:rsidRPr="00E32F00">
        <w:t xml:space="preserve"> listed below</w:t>
      </w:r>
      <w:r w:rsidRPr="00E32F00">
        <w:t xml:space="preserve">. </w:t>
      </w:r>
    </w:p>
    <w:p w14:paraId="1601DA8B" w14:textId="15D2D84F" w:rsidR="00403769" w:rsidRDefault="00616C23" w:rsidP="006C1D87">
      <w:pPr>
        <w:pStyle w:val="ListParagraph"/>
        <w:ind w:left="993"/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1EBBA8C4" w14:textId="7BA22211" w:rsidR="001A0F28" w:rsidRPr="00E32F00" w:rsidRDefault="003854A7" w:rsidP="004F034E">
      <w:pPr>
        <w:pStyle w:val="Heading2"/>
      </w:pPr>
      <w:r w:rsidRPr="00E32F00"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749DFD29" w14:textId="77777777" w:rsidR="00F62A62" w:rsidRDefault="00F62A62" w:rsidP="00F62A62">
      <w:pPr>
        <w:pStyle w:val="ListParagraph"/>
        <w:numPr>
          <w:ilvl w:val="0"/>
          <w:numId w:val="29"/>
        </w:numPr>
      </w:pPr>
      <w:r>
        <w:t>Experience in an operational intelligence role in a regulatory, law enforcement, criminal intelligence or similar environment.</w:t>
      </w:r>
    </w:p>
    <w:p w14:paraId="6C06075A" w14:textId="77777777" w:rsidR="00F62A62" w:rsidRDefault="00F62A62" w:rsidP="00F62A62">
      <w:pPr>
        <w:pStyle w:val="ListParagraph"/>
        <w:numPr>
          <w:ilvl w:val="0"/>
          <w:numId w:val="29"/>
        </w:numPr>
      </w:pPr>
      <w:r>
        <w:t>Knowledge and understanding of contemporary practices and principles that apply to intelligence functions.</w:t>
      </w:r>
    </w:p>
    <w:p w14:paraId="3E54F278" w14:textId="77777777" w:rsidR="00F62A62" w:rsidRDefault="00F62A62" w:rsidP="00F62A62">
      <w:pPr>
        <w:pStyle w:val="ListParagraph"/>
        <w:numPr>
          <w:ilvl w:val="0"/>
          <w:numId w:val="29"/>
        </w:numPr>
      </w:pPr>
      <w:r>
        <w:t>Ability to maintain a high degree of impartiality, confidentiality and discretion in the collection and dissemination of private and/or sensitive information.</w:t>
      </w:r>
    </w:p>
    <w:p w14:paraId="5BE6B94A" w14:textId="77777777" w:rsidR="00F62A62" w:rsidRDefault="00F62A62" w:rsidP="00F62A62">
      <w:pPr>
        <w:pStyle w:val="ListParagraph"/>
        <w:numPr>
          <w:ilvl w:val="0"/>
          <w:numId w:val="29"/>
        </w:numPr>
      </w:pPr>
      <w:r>
        <w:t>Ability to communicate complex information in a clear, articulate, respectful and compelling manner.</w:t>
      </w:r>
    </w:p>
    <w:p w14:paraId="3D5F219A" w14:textId="77777777" w:rsidR="00F62A62" w:rsidRDefault="00F62A62" w:rsidP="00F62A62">
      <w:pPr>
        <w:pStyle w:val="ListParagraph"/>
        <w:numPr>
          <w:ilvl w:val="0"/>
          <w:numId w:val="29"/>
        </w:numPr>
      </w:pPr>
      <w:r>
        <w:t>High-level written and oral communication and interpersonal skills, including the ability to negotiate persuasively and build influential relationships.</w:t>
      </w:r>
    </w:p>
    <w:p w14:paraId="0598E2FF" w14:textId="77777777" w:rsidR="00F62A62" w:rsidRDefault="00F62A62" w:rsidP="00F62A62">
      <w:pPr>
        <w:pStyle w:val="ListParagraph"/>
        <w:numPr>
          <w:ilvl w:val="0"/>
          <w:numId w:val="29"/>
        </w:numPr>
      </w:pPr>
      <w:r>
        <w:t>Demonstrated ability to lead and manage resources including human, physical, financial, technical and information, to meet organisational objectives.</w:t>
      </w:r>
    </w:p>
    <w:p w14:paraId="2768C09A" w14:textId="554BA011" w:rsidR="0069314A" w:rsidRPr="00B71D04" w:rsidRDefault="0069314A" w:rsidP="0069314A">
      <w:pPr>
        <w:pStyle w:val="Heading2"/>
        <w:pBdr>
          <w:bottom w:val="none" w:sz="0" w:space="0" w:color="auto"/>
        </w:pBdr>
        <w:rPr>
          <w:sz w:val="24"/>
          <w:szCs w:val="56"/>
        </w:rPr>
      </w:pPr>
      <w:r>
        <w:rPr>
          <w:sz w:val="24"/>
          <w:szCs w:val="56"/>
        </w:rPr>
        <w:lastRenderedPageBreak/>
        <w:t>Desirable</w:t>
      </w:r>
    </w:p>
    <w:p w14:paraId="44C91C9B" w14:textId="77777777" w:rsidR="00BE295D" w:rsidRDefault="00BE295D" w:rsidP="00BE295D">
      <w:pPr>
        <w:pStyle w:val="ListParagraph"/>
        <w:numPr>
          <w:ilvl w:val="0"/>
          <w:numId w:val="32"/>
        </w:numPr>
        <w:spacing w:before="0"/>
      </w:pPr>
      <w:r>
        <w:t>Tertiary qualifications in a relevant/related discipline.</w:t>
      </w:r>
    </w:p>
    <w:p w14:paraId="725B34E8" w14:textId="77777777" w:rsidR="00BE295D" w:rsidRDefault="00BE295D" w:rsidP="00BE295D">
      <w:pPr>
        <w:pStyle w:val="ListParagraph"/>
        <w:numPr>
          <w:ilvl w:val="0"/>
          <w:numId w:val="32"/>
        </w:numPr>
        <w:spacing w:before="0"/>
      </w:pPr>
      <w:r>
        <w:t>Strong understanding of the gambling and liquor industries, and/or the relevant Acts and Regulations.</w:t>
      </w:r>
    </w:p>
    <w:p w14:paraId="300996E0" w14:textId="77777777" w:rsidR="00BE295D" w:rsidRDefault="00BE295D" w:rsidP="00BE295D">
      <w:pPr>
        <w:pStyle w:val="ListParagraph"/>
        <w:numPr>
          <w:ilvl w:val="0"/>
          <w:numId w:val="32"/>
        </w:numPr>
        <w:spacing w:before="0"/>
      </w:pPr>
      <w:r>
        <w:t xml:space="preserve">Strong understanding of </w:t>
      </w:r>
      <w:r w:rsidRPr="000E7C0C">
        <w:t>Australia’s anti-money laundering and counter-terrorism financing (AML/CTF) framework.</w:t>
      </w:r>
    </w:p>
    <w:p w14:paraId="7AEDED1B" w14:textId="77777777" w:rsidR="00BE295D" w:rsidRDefault="00BE295D" w:rsidP="00BE295D">
      <w:pPr>
        <w:pStyle w:val="ListParagraph"/>
        <w:numPr>
          <w:ilvl w:val="0"/>
          <w:numId w:val="32"/>
        </w:numPr>
        <w:spacing w:before="0"/>
      </w:pPr>
      <w:r>
        <w:t>Experience in the management of human source intelligence.</w:t>
      </w: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1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35E74622" w:rsidR="00DC44D7" w:rsidRPr="00407476" w:rsidRDefault="006508CB" w:rsidP="004F034E">
      <w:pPr>
        <w:rPr>
          <w:rFonts w:ascii="Arial" w:hAnsi="Arial" w:cs="Arial"/>
          <w:color w:val="000000"/>
          <w:szCs w:val="22"/>
        </w:rPr>
      </w:pPr>
      <w:r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557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130A14">
            <w:rPr>
              <w:b/>
              <w:bCs/>
              <w:color w:val="055780"/>
            </w:rPr>
            <w:t>Leading Others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25519F15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lastRenderedPageBreak/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17F745BB" w14:textId="42A8C0D8" w:rsidR="00B91FFC" w:rsidRDefault="00181CB0" w:rsidP="004B3D71">
      <w:r w:rsidRPr="001D63A8">
        <w:t>All department positions require a current Criminal History Check (National Police Certificate or equivalent) and 100-point Identification Check prior to commencement.</w:t>
      </w:r>
    </w:p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4DB3C332" w14:textId="77777777" w:rsidR="00403ACE" w:rsidRDefault="00403ACE" w:rsidP="004F034E">
      <w:r>
        <w:t>Other conditions specific to this role are:</w:t>
      </w:r>
    </w:p>
    <w:p w14:paraId="48597234" w14:textId="77777777" w:rsidR="004B3D71" w:rsidRPr="00F71E4E" w:rsidRDefault="004B3D71" w:rsidP="004B3D71">
      <w:pPr>
        <w:pStyle w:val="NumberedlistLevel1"/>
        <w:numPr>
          <w:ilvl w:val="0"/>
          <w:numId w:val="30"/>
        </w:numPr>
        <w:spacing w:line="240" w:lineRule="auto"/>
        <w:rPr>
          <w:bCs w:val="0"/>
        </w:rPr>
      </w:pPr>
      <w:r w:rsidRPr="00F71E4E">
        <w:rPr>
          <w:bCs w:val="0"/>
        </w:rPr>
        <w:t xml:space="preserve">This </w:t>
      </w:r>
      <w:r>
        <w:rPr>
          <w:bCs w:val="0"/>
        </w:rPr>
        <w:t>position will be expected to undertake work outside of normal business hours when operationally required and undertake regional travel as necessary.</w:t>
      </w:r>
    </w:p>
    <w:p w14:paraId="55FC049C" w14:textId="77777777" w:rsidR="00CB2F70" w:rsidRPr="00F32450" w:rsidRDefault="00CB2F70" w:rsidP="00E95A0F">
      <w:pPr>
        <w:ind w:left="0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0F007A63" w:rsidR="00690A87" w:rsidRPr="001D63A8" w:rsidRDefault="004B3D71" w:rsidP="004D6E98">
            <w:r>
              <w:t>25 February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6B55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0B44" w14:textId="77777777" w:rsidR="00627765" w:rsidRDefault="00627765" w:rsidP="004F034E">
      <w:r>
        <w:separator/>
      </w:r>
    </w:p>
    <w:p w14:paraId="00C7FF6E" w14:textId="77777777" w:rsidR="00627765" w:rsidRDefault="00627765" w:rsidP="004F034E"/>
  </w:endnote>
  <w:endnote w:type="continuationSeparator" w:id="0">
    <w:p w14:paraId="5082D2C6" w14:textId="77777777" w:rsidR="00627765" w:rsidRDefault="00627765" w:rsidP="004F034E">
      <w:r>
        <w:continuationSeparator/>
      </w:r>
    </w:p>
    <w:p w14:paraId="45DCC371" w14:textId="77777777" w:rsidR="00627765" w:rsidRDefault="00627765" w:rsidP="004F034E"/>
  </w:endnote>
  <w:endnote w:type="continuationNotice" w:id="1">
    <w:p w14:paraId="36558479" w14:textId="77777777" w:rsidR="00627765" w:rsidRDefault="00627765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4C21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4A9A295" wp14:editId="7ACEED24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661A7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50A6F">
                            <w:rPr>
                              <w:color w:val="FBFBFB"/>
                            </w:rPr>
                            <w:br/>
                          </w:r>
                          <w:r w:rsidR="006B55B9" w:rsidRPr="00C50A6F">
                            <w:rPr>
                              <w:color w:val="FBFBFB"/>
                            </w:rPr>
                            <w:t xml:space="preserve">            </w:t>
                          </w:r>
                          <w:hyperlink r:id="rId1" w:history="1">
                            <w:r w:rsidRPr="00C50A6F">
                              <w:rPr>
                                <w:rStyle w:val="Hyperlink"/>
                                <w:color w:val="FBFBFB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begin"/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77179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t>5</w:t>
                          </w:r>
                          <w:r w:rsidR="006B1886" w:rsidRPr="004A62DB">
                            <w:rPr>
                              <w:color w:val="FBFBF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5CACEEAD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9A2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131661A7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50A6F">
                      <w:rPr>
                        <w:color w:val="FBFBFB"/>
                      </w:rPr>
                      <w:br/>
                    </w:r>
                    <w:r w:rsidR="006B55B9" w:rsidRPr="00C50A6F">
                      <w:rPr>
                        <w:color w:val="FBFBFB"/>
                      </w:rPr>
                      <w:t xml:space="preserve">            </w:t>
                    </w:r>
                    <w:hyperlink r:id="rId2" w:history="1">
                      <w:r w:rsidRPr="00C50A6F">
                        <w:rPr>
                          <w:rStyle w:val="Hyperlink"/>
                          <w:color w:val="FBFBFB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begin"/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instrText xml:space="preserve"> PAGE </w:instrTex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separate"/>
                    </w:r>
                    <w:r w:rsidR="00D77179" w:rsidRPr="004A62DB">
                      <w:rPr>
                        <w:color w:val="FBFBFB"/>
                        <w:sz w:val="22"/>
                        <w:szCs w:val="22"/>
                      </w:rPr>
                      <w:t>5</w:t>
                    </w:r>
                    <w:r w:rsidR="006B1886" w:rsidRPr="004A62DB">
                      <w:rPr>
                        <w:color w:val="FBFBFB"/>
                        <w:sz w:val="22"/>
                        <w:szCs w:val="22"/>
                      </w:rPr>
                      <w:fldChar w:fldCharType="end"/>
                    </w:r>
                  </w:p>
                  <w:p w14:paraId="5CACEEAD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08A3E860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41729069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 w:rsidRPr="00C50A6F">
                            <w:rPr>
                              <w:color w:val="FFFFFF"/>
                            </w:rPr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631AE635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41729069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 w:rsidRPr="00C50A6F">
                      <w:rPr>
                        <w:color w:val="FFFFFF"/>
                      </w:rPr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631AE635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 w:rsidRPr="008567BD">
      <w:rPr>
        <w:color w:val="auto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52BF" w14:textId="77777777" w:rsidR="00627765" w:rsidRDefault="00627765" w:rsidP="004F034E">
      <w:r>
        <w:separator/>
      </w:r>
    </w:p>
    <w:p w14:paraId="4CA056DB" w14:textId="77777777" w:rsidR="00627765" w:rsidRDefault="00627765" w:rsidP="004F034E"/>
  </w:footnote>
  <w:footnote w:type="continuationSeparator" w:id="0">
    <w:p w14:paraId="77A466A2" w14:textId="77777777" w:rsidR="00627765" w:rsidRDefault="00627765" w:rsidP="004F034E">
      <w:r>
        <w:continuationSeparator/>
      </w:r>
    </w:p>
    <w:p w14:paraId="79025ABF" w14:textId="77777777" w:rsidR="00627765" w:rsidRDefault="00627765" w:rsidP="004F034E"/>
  </w:footnote>
  <w:footnote w:type="continuationNotice" w:id="1">
    <w:p w14:paraId="09D0FA81" w14:textId="77777777" w:rsidR="00627765" w:rsidRDefault="00627765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72749F4F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627765" w:rsidRPr="00627765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627765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0DE6D667" wp14:editId="5D63D9D6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Department of Local Government, Sport and Cultural Industries branded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Local Government, Sport and Cultural Industries branded head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F6C7510" wp14:editId="2ED3D1BD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21FAEF" wp14:editId="2F4AD683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70B8D" id="Rectangle 4" o:spid="_x0000_s1026" alt="&quot;&quot;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A6994"/>
    <w:multiLevelType w:val="hybridMultilevel"/>
    <w:tmpl w:val="E9564DE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B9497D"/>
    <w:multiLevelType w:val="hybridMultilevel"/>
    <w:tmpl w:val="D486A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EA62F6"/>
    <w:multiLevelType w:val="hybridMultilevel"/>
    <w:tmpl w:val="2B12C02E"/>
    <w:lvl w:ilvl="0" w:tplc="18782250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Aptos" w:hAnsi="Aptos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8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7974860">
    <w:abstractNumId w:val="5"/>
  </w:num>
  <w:num w:numId="2" w16cid:durableId="726149911">
    <w:abstractNumId w:val="26"/>
  </w:num>
  <w:num w:numId="3" w16cid:durableId="334038920">
    <w:abstractNumId w:val="15"/>
  </w:num>
  <w:num w:numId="4" w16cid:durableId="910433445">
    <w:abstractNumId w:val="27"/>
  </w:num>
  <w:num w:numId="5" w16cid:durableId="976297257">
    <w:abstractNumId w:val="18"/>
  </w:num>
  <w:num w:numId="6" w16cid:durableId="328018657">
    <w:abstractNumId w:val="33"/>
  </w:num>
  <w:num w:numId="7" w16cid:durableId="2076658215">
    <w:abstractNumId w:val="8"/>
  </w:num>
  <w:num w:numId="8" w16cid:durableId="1591620421">
    <w:abstractNumId w:val="16"/>
  </w:num>
  <w:num w:numId="9" w16cid:durableId="17006256">
    <w:abstractNumId w:val="25"/>
  </w:num>
  <w:num w:numId="10" w16cid:durableId="1903563376">
    <w:abstractNumId w:val="21"/>
  </w:num>
  <w:num w:numId="11" w16cid:durableId="140969372">
    <w:abstractNumId w:val="11"/>
  </w:num>
  <w:num w:numId="12" w16cid:durableId="2032602438">
    <w:abstractNumId w:val="10"/>
  </w:num>
  <w:num w:numId="13" w16cid:durableId="88745793">
    <w:abstractNumId w:val="7"/>
  </w:num>
  <w:num w:numId="14" w16cid:durableId="492769001">
    <w:abstractNumId w:val="12"/>
  </w:num>
  <w:num w:numId="15" w16cid:durableId="2145541274">
    <w:abstractNumId w:val="20"/>
  </w:num>
  <w:num w:numId="16" w16cid:durableId="411853694">
    <w:abstractNumId w:val="32"/>
  </w:num>
  <w:num w:numId="17" w16cid:durableId="568659907">
    <w:abstractNumId w:val="14"/>
  </w:num>
  <w:num w:numId="18" w16cid:durableId="1892839358">
    <w:abstractNumId w:val="4"/>
  </w:num>
  <w:num w:numId="19" w16cid:durableId="1563440370">
    <w:abstractNumId w:val="30"/>
  </w:num>
  <w:num w:numId="20" w16cid:durableId="1893881933">
    <w:abstractNumId w:val="6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3"/>
  </w:num>
  <w:num w:numId="24" w16cid:durableId="393236011">
    <w:abstractNumId w:val="23"/>
  </w:num>
  <w:num w:numId="25" w16cid:durableId="160050575">
    <w:abstractNumId w:val="17"/>
  </w:num>
  <w:num w:numId="26" w16cid:durableId="144201119">
    <w:abstractNumId w:val="19"/>
  </w:num>
  <w:num w:numId="27" w16cid:durableId="870416179">
    <w:abstractNumId w:val="9"/>
  </w:num>
  <w:num w:numId="28" w16cid:durableId="899830477">
    <w:abstractNumId w:val="24"/>
  </w:num>
  <w:num w:numId="29" w16cid:durableId="246886528">
    <w:abstractNumId w:val="29"/>
  </w:num>
  <w:num w:numId="30" w16cid:durableId="1147238472">
    <w:abstractNumId w:val="22"/>
  </w:num>
  <w:num w:numId="31" w16cid:durableId="1434015982">
    <w:abstractNumId w:val="28"/>
  </w:num>
  <w:num w:numId="32" w16cid:durableId="121847958">
    <w:abstractNumId w:val="31"/>
  </w:num>
  <w:num w:numId="33" w16cid:durableId="1502085726">
    <w:abstractNumId w:val="2"/>
  </w:num>
  <w:num w:numId="34" w16cid:durableId="25698950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3BA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262F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2FE"/>
    <w:rsid w:val="00125652"/>
    <w:rsid w:val="00126095"/>
    <w:rsid w:val="00127E05"/>
    <w:rsid w:val="00130A14"/>
    <w:rsid w:val="00130BD2"/>
    <w:rsid w:val="00134DCB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4CC4"/>
    <w:rsid w:val="00186E10"/>
    <w:rsid w:val="001930E7"/>
    <w:rsid w:val="001943C6"/>
    <w:rsid w:val="0019564D"/>
    <w:rsid w:val="0019581B"/>
    <w:rsid w:val="00195AC2"/>
    <w:rsid w:val="001A0F28"/>
    <w:rsid w:val="001A149A"/>
    <w:rsid w:val="001A2B34"/>
    <w:rsid w:val="001A3F2D"/>
    <w:rsid w:val="001A626F"/>
    <w:rsid w:val="001A6F7A"/>
    <w:rsid w:val="001B3CF4"/>
    <w:rsid w:val="001C100F"/>
    <w:rsid w:val="001C2134"/>
    <w:rsid w:val="001C30BC"/>
    <w:rsid w:val="001C45BC"/>
    <w:rsid w:val="001D040F"/>
    <w:rsid w:val="001D1336"/>
    <w:rsid w:val="001D3D56"/>
    <w:rsid w:val="001D4C36"/>
    <w:rsid w:val="001E0164"/>
    <w:rsid w:val="001E0650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2AAD"/>
    <w:rsid w:val="00304869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C4D"/>
    <w:rsid w:val="00351A50"/>
    <w:rsid w:val="003549A0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1D74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3BC7"/>
    <w:rsid w:val="004A4E19"/>
    <w:rsid w:val="004A62DB"/>
    <w:rsid w:val="004B0C6F"/>
    <w:rsid w:val="004B3D71"/>
    <w:rsid w:val="004B63D4"/>
    <w:rsid w:val="004C061E"/>
    <w:rsid w:val="004C1992"/>
    <w:rsid w:val="004C26E1"/>
    <w:rsid w:val="004C38BF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4F55"/>
    <w:rsid w:val="00597684"/>
    <w:rsid w:val="005A0FFE"/>
    <w:rsid w:val="005A1801"/>
    <w:rsid w:val="005A1CB5"/>
    <w:rsid w:val="005A23DC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3B96"/>
    <w:rsid w:val="005C5414"/>
    <w:rsid w:val="005C5BE7"/>
    <w:rsid w:val="005C62F9"/>
    <w:rsid w:val="005C675D"/>
    <w:rsid w:val="005C76ED"/>
    <w:rsid w:val="005D181B"/>
    <w:rsid w:val="005D47B8"/>
    <w:rsid w:val="005D6DFE"/>
    <w:rsid w:val="005E1F92"/>
    <w:rsid w:val="005E2586"/>
    <w:rsid w:val="005E3F97"/>
    <w:rsid w:val="005E6F1F"/>
    <w:rsid w:val="005F0861"/>
    <w:rsid w:val="005F098C"/>
    <w:rsid w:val="005F1072"/>
    <w:rsid w:val="005F141E"/>
    <w:rsid w:val="005F1F7D"/>
    <w:rsid w:val="005F64A6"/>
    <w:rsid w:val="005F7D59"/>
    <w:rsid w:val="00600B88"/>
    <w:rsid w:val="00605259"/>
    <w:rsid w:val="00605270"/>
    <w:rsid w:val="0060678E"/>
    <w:rsid w:val="00606D4E"/>
    <w:rsid w:val="00607B2C"/>
    <w:rsid w:val="00607C9E"/>
    <w:rsid w:val="00611FC9"/>
    <w:rsid w:val="00613175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0A87"/>
    <w:rsid w:val="00693016"/>
    <w:rsid w:val="0069314A"/>
    <w:rsid w:val="00693309"/>
    <w:rsid w:val="00694102"/>
    <w:rsid w:val="00696797"/>
    <w:rsid w:val="006A24E1"/>
    <w:rsid w:val="006B0553"/>
    <w:rsid w:val="006B1886"/>
    <w:rsid w:val="006B2509"/>
    <w:rsid w:val="006B2510"/>
    <w:rsid w:val="006B55B9"/>
    <w:rsid w:val="006B6BDC"/>
    <w:rsid w:val="006B721D"/>
    <w:rsid w:val="006C0A5B"/>
    <w:rsid w:val="006C19E4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581B"/>
    <w:rsid w:val="006F7AAC"/>
    <w:rsid w:val="00700D12"/>
    <w:rsid w:val="0070387D"/>
    <w:rsid w:val="00707AFD"/>
    <w:rsid w:val="00710A34"/>
    <w:rsid w:val="00714A30"/>
    <w:rsid w:val="007179AB"/>
    <w:rsid w:val="00720A6D"/>
    <w:rsid w:val="007223F7"/>
    <w:rsid w:val="0072356E"/>
    <w:rsid w:val="00723CA5"/>
    <w:rsid w:val="00726824"/>
    <w:rsid w:val="00727C5B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2739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16D57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39E0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444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0EF3"/>
    <w:rsid w:val="009A0FBC"/>
    <w:rsid w:val="009A168D"/>
    <w:rsid w:val="009A2F74"/>
    <w:rsid w:val="009A3C66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01FEA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0791"/>
    <w:rsid w:val="00A350DB"/>
    <w:rsid w:val="00A405FB"/>
    <w:rsid w:val="00A41703"/>
    <w:rsid w:val="00A42DA3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AF6F18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D04"/>
    <w:rsid w:val="00B71EF9"/>
    <w:rsid w:val="00B7438E"/>
    <w:rsid w:val="00B746F0"/>
    <w:rsid w:val="00B82113"/>
    <w:rsid w:val="00B83CAF"/>
    <w:rsid w:val="00B84484"/>
    <w:rsid w:val="00B84521"/>
    <w:rsid w:val="00B84D44"/>
    <w:rsid w:val="00B91FFC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174A"/>
    <w:rsid w:val="00BE2281"/>
    <w:rsid w:val="00BE295D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93A47"/>
    <w:rsid w:val="00C965EF"/>
    <w:rsid w:val="00CA0C2C"/>
    <w:rsid w:val="00CA1A5D"/>
    <w:rsid w:val="00CA366F"/>
    <w:rsid w:val="00CA7156"/>
    <w:rsid w:val="00CB1E77"/>
    <w:rsid w:val="00CB2F70"/>
    <w:rsid w:val="00CB5288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3AB7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1245"/>
    <w:rsid w:val="00E32F00"/>
    <w:rsid w:val="00E34305"/>
    <w:rsid w:val="00E40798"/>
    <w:rsid w:val="00E4118C"/>
    <w:rsid w:val="00E417E5"/>
    <w:rsid w:val="00E43AC3"/>
    <w:rsid w:val="00E4413F"/>
    <w:rsid w:val="00E45B60"/>
    <w:rsid w:val="00E5533D"/>
    <w:rsid w:val="00E572E9"/>
    <w:rsid w:val="00E5749D"/>
    <w:rsid w:val="00E579A9"/>
    <w:rsid w:val="00E60833"/>
    <w:rsid w:val="00E616E3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9104A"/>
    <w:rsid w:val="00E91249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7CCD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48"/>
    <w:rsid w:val="00F136E8"/>
    <w:rsid w:val="00F14D6F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A62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organisation/public-sector-commission/leadership-expectation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557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41A5297E447E896466E0F6754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6A6-BD12-41FA-A5DF-BEB4DFBBCDE9}"/>
      </w:docPartPr>
      <w:docPartBody>
        <w:p w:rsidR="004C1C93" w:rsidRDefault="00A22608" w:rsidP="00A22608">
          <w:pPr>
            <w:pStyle w:val="43241A5297E447E896466E0F6754DE629"/>
          </w:pPr>
          <w:r w:rsidRPr="00E32F00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A22608" w:rsidP="00A22608">
          <w:pPr>
            <w:pStyle w:val="E663D6FE93B54878875A33AF904F28604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91FD7"/>
    <w:rsid w:val="00351A50"/>
    <w:rsid w:val="003549A0"/>
    <w:rsid w:val="004C1C93"/>
    <w:rsid w:val="004C38BF"/>
    <w:rsid w:val="005726BF"/>
    <w:rsid w:val="005C62F9"/>
    <w:rsid w:val="005F141E"/>
    <w:rsid w:val="00607C9E"/>
    <w:rsid w:val="007B4AFA"/>
    <w:rsid w:val="009A0FBC"/>
    <w:rsid w:val="00A22608"/>
    <w:rsid w:val="00A30791"/>
    <w:rsid w:val="00CA1A5D"/>
    <w:rsid w:val="00E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608"/>
    <w:rPr>
      <w:color w:val="808080"/>
    </w:rPr>
  </w:style>
  <w:style w:type="paragraph" w:customStyle="1" w:styleId="E663D6FE93B54878875A33AF904F28604">
    <w:name w:val="E663D6FE93B54878875A33AF904F28604"/>
    <w:rsid w:val="00A22608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  <w:style w:type="paragraph" w:customStyle="1" w:styleId="43241A5297E447E896466E0F6754DE629">
    <w:name w:val="43241A5297E447E896466E0F6754DE629"/>
    <w:rsid w:val="00A22608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DF" ma:contentTypeID="0x0101001606204C495BEE409239BDF79B32EEF1008B910282700A9746928549065B0E2427" ma:contentTypeVersion="20" ma:contentTypeDescription="" ma:contentTypeScope="" ma:versionID="15d8d52426d1a16d798f7ae1ba59a0d5">
  <xsd:schema xmlns:xsd="http://www.w3.org/2001/XMLSchema" xmlns:xs="http://www.w3.org/2001/XMLSchema" xmlns:p="http://schemas.microsoft.com/office/2006/metadata/properties" xmlns:ns2="6ba7053f-e0f4-4d6d-b99b-1a84f6080beb" xmlns:ns3="b74ef3c4-9665-425c-bf53-6f3aa9902a65" targetNamespace="http://schemas.microsoft.com/office/2006/metadata/properties" ma:root="true" ma:fieldsID="42f676a5d4ed3e0df5c0c0940299dd0e" ns2:_="" ns3:_="">
    <xsd:import namespace="6ba7053f-e0f4-4d6d-b99b-1a84f6080beb"/>
    <xsd:import namespace="b74ef3c4-9665-425c-bf53-6f3aa9902a65"/>
    <xsd:element name="properties">
      <xsd:complexType>
        <xsd:sequence>
          <xsd:element name="documentManagement">
            <xsd:complexType>
              <xsd:all>
                <xsd:element ref="ns2:Classification_x0020_Level" minOccurs="0"/>
                <xsd:element ref="ns2:JDFEndDate" minOccurs="0"/>
                <xsd:element ref="ns2:Status_x0020_JDF" minOccurs="0"/>
                <xsd:element ref="ns2:Generic_x0020_JDF" minOccurs="0"/>
                <xsd:element ref="ns2:Start_x0020_Date_x0020_JDF" minOccurs="0"/>
                <xsd:element ref="ns2:Position_x0020_Number_x0020_JDF" minOccurs="0"/>
                <xsd:element ref="ns2:Manager_x0020_Position_x0020_Number_x0020_JDF" minOccurs="0"/>
                <xsd:element ref="ns2:Location_x0020_JDF" minOccurs="0"/>
                <xsd:element ref="ns2:Division_x0020_JDF" minOccurs="0"/>
                <xsd:element ref="ns2:Branch_x0020_JDF" minOccurs="0"/>
                <xsd:element ref="ns2:Award_x0020_JDF" minOccurs="0"/>
                <xsd:element ref="ns2:Position_x0020_JDF" minOccurs="0"/>
                <xsd:element ref="ns2:Manager_x0020_Position_x0020_JD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7053f-e0f4-4d6d-b99b-1a84f6080beb" elementFormDefault="qualified">
    <xsd:import namespace="http://schemas.microsoft.com/office/2006/documentManagement/types"/>
    <xsd:import namespace="http://schemas.microsoft.com/office/infopath/2007/PartnerControls"/>
    <xsd:element name="Classification_x0020_Level" ma:index="8" nillable="true" ma:displayName="Classification Level" ma:default="" ma:description="Classification Level for jdf" ma:format="Dropdown" ma:internalName="Classification_x0020_Level">
      <xsd:simpleType>
        <xsd:restriction base="dms:Choice">
          <xsd:enumeration value="Class 1"/>
          <xsd:enumeration value="Class 2"/>
          <xsd:enumeration value="Level 1"/>
          <xsd:enumeration value="Level 2"/>
          <xsd:enumeration value="Level 3"/>
          <xsd:enumeration value="Level 4"/>
          <xsd:enumeration value="Level 5"/>
          <xsd:enumeration value="Level 6"/>
          <xsd:enumeration value="Level 7"/>
          <xsd:enumeration value="Level 8"/>
          <xsd:enumeration value="Level 9"/>
          <xsd:enumeration value="Special 3 (Group 2)"/>
          <xsd:enumeration value="Specified Calling Level 1"/>
          <xsd:enumeration value="Specified Calling Level 2"/>
          <xsd:enumeration value="Specified Calling Level 3"/>
          <xsd:enumeration value="Specified Calling Level 4"/>
          <xsd:enumeration value="Specified Calling Level 5"/>
          <xsd:enumeration value="Specified Calling Level 6"/>
          <xsd:enumeration value="Trainee - Skill Level B"/>
          <xsd:enumeration value="Wages"/>
        </xsd:restriction>
      </xsd:simpleType>
    </xsd:element>
    <xsd:element name="JDFEndDate" ma:index="9" nillable="true" ma:displayName="End Date JDF" ma:format="DateOnly" ma:internalName="JDFEndDate">
      <xsd:simpleType>
        <xsd:restriction base="dms:DateTime"/>
      </xsd:simpleType>
    </xsd:element>
    <xsd:element name="Status_x0020_JDF" ma:index="10" nillable="true" ma:displayName="Status JDF" ma:default="" ma:format="Dropdown" ma:internalName="Status_x0020_JDF">
      <xsd:simpleType>
        <xsd:restriction base="dms:Choice">
          <xsd:enumeration value="Active"/>
          <xsd:enumeration value="Inactive"/>
        </xsd:restriction>
      </xsd:simpleType>
    </xsd:element>
    <xsd:element name="Generic_x0020_JDF" ma:index="11" nillable="true" ma:displayName="Generic JDF" ma:default="0" ma:internalName="Generic_x0020_JDF">
      <xsd:simpleType>
        <xsd:restriction base="dms:Boolean"/>
      </xsd:simpleType>
    </xsd:element>
    <xsd:element name="Start_x0020_Date_x0020_JDF" ma:index="12" nillable="true" ma:displayName="Start Date JDF" ma:default="" ma:format="DateOnly" ma:internalName="Start_x0020_Date_x0020_JDF">
      <xsd:simpleType>
        <xsd:restriction base="dms:DateTime"/>
      </xsd:simpleType>
    </xsd:element>
    <xsd:element name="Position_x0020_Number_x0020_JDF" ma:index="13" nillable="true" ma:displayName="Position Number JDF" ma:default="" ma:internalName="Position_x0020_Number_x0020_JDF">
      <xsd:simpleType>
        <xsd:restriction base="dms:Text">
          <xsd:maxLength value="255"/>
        </xsd:restriction>
      </xsd:simpleType>
    </xsd:element>
    <xsd:element name="Manager_x0020_Position_x0020_Number_x0020_JDF" ma:index="14" nillable="true" ma:displayName="Manager Position Number JDF" ma:default="" ma:internalName="Manager_x0020_Position_x0020_Number_x0020_JDF">
      <xsd:simpleType>
        <xsd:restriction base="dms:Text">
          <xsd:maxLength value="255"/>
        </xsd:restriction>
      </xsd:simpleType>
    </xsd:element>
    <xsd:element name="Location_x0020_JDF" ma:index="15" nillable="true" ma:displayName="Locations" ma:format="Dropdown" ma:internalName="Location_x0020_JDF">
      <xsd:simpleType>
        <xsd:restriction base="dms:Choice">
          <xsd:enumeration value="140 William Street, Perth"/>
          <xsd:enumeration value="226 Adelaide terrace, Perth"/>
          <xsd:enumeration value="Albany"/>
          <xsd:enumeration value="Bickley"/>
          <xsd:enumeration value="Bicton"/>
          <xsd:enumeration value="Broome"/>
          <xsd:enumeration value="Bunbury"/>
          <xsd:enumeration value="Carnavon"/>
          <xsd:enumeration value="Ern Halliday"/>
          <xsd:enumeration value="Geraldton"/>
          <xsd:enumeration value="Kalgoorlie"/>
          <xsd:enumeration value="Karratha"/>
          <xsd:enumeration value="Kunanurra"/>
          <xsd:enumeration value="Leederville"/>
          <xsd:enumeration value="Mandurah"/>
          <xsd:enumeration value="Northam"/>
          <xsd:enumeration value="Quaranup"/>
          <xsd:enumeration value="State Library Western Australia"/>
          <xsd:enumeration value="Woodman Point"/>
          <xsd:enumeration value="Metropolitan"/>
          <xsd:enumeration value="Regional"/>
        </xsd:restriction>
      </xsd:simpleType>
    </xsd:element>
    <xsd:element name="Division_x0020_JDF" ma:index="16" nillable="true" ma:displayName="Division JDF" ma:format="Dropdown" ma:internalName="Division_x0020_JDF">
      <xsd:simpleType>
        <xsd:restriction base="dms:Choice">
          <xsd:enumeration value="Capability and Performance"/>
          <xsd:enumeration value="Corporate Communication"/>
          <xsd:enumeration value="Corporate Services"/>
          <xsd:enumeration value="Culture and the Arts"/>
          <xsd:enumeration value="Finance"/>
          <xsd:enumeration value="Infrastructure"/>
          <xsd:enumeration value="Integrity"/>
          <xsd:enumeration value="Legal Services"/>
          <xsd:enumeration value="Local Gov Sport and Cultural Industries"/>
          <xsd:enumeration value="Local Government"/>
          <xsd:enumeration value="Major and Capital Projects"/>
          <xsd:enumeration value="Management and Coordination"/>
          <xsd:enumeration value="Office of Multicultural Interests"/>
          <xsd:enumeration value="Office of the Director General"/>
          <xsd:enumeration value="Racing Gaming and Liquor Regulation"/>
          <xsd:enumeration value="Regulatory Reform"/>
          <xsd:enumeration value="Specialist Aboriginal Projects and Engagement"/>
          <xsd:enumeration value="Sport and Recreation"/>
          <xsd:enumeration value="State Records Office"/>
          <xsd:enumeration value="Strategy and Performance Accountability"/>
          <xsd:enumeration value="Various"/>
        </xsd:restriction>
      </xsd:simpleType>
    </xsd:element>
    <xsd:element name="Branch_x0020_JDF" ma:index="17" nillable="true" ma:displayName="Branch JDF" ma:format="Dropdown" ma:internalName="Branch_x0020_JDF">
      <xsd:simpleType>
        <xsd:restriction base="dms:Choice">
          <xsd:enumeration value="Aboriginal Culture Centre"/>
          <xsd:enumeration value="Aboriginal History Unit"/>
          <xsd:enumeration value="Asset Management"/>
          <xsd:enumeration value="Business Services"/>
          <xsd:enumeration value="Capability and Performance"/>
          <xsd:enumeration value="Casino Compliance"/>
          <xsd:enumeration value="Change Advisory"/>
          <xsd:enumeration value="Child Safeguarding Implementation Team"/>
          <xsd:enumeration value="Community Engagement and Strategy"/>
          <xsd:enumeration value="Community Relations"/>
          <xsd:enumeration value="Corporate Communication"/>
          <xsd:enumeration value="Corporate Services"/>
          <xsd:enumeration value="Culture and the Arts"/>
          <xsd:enumeration value="Digital and Technology Services"/>
          <xsd:enumeration value="External Budgeting"/>
          <xsd:enumeration value="Finance"/>
          <xsd:enumeration value="Financial Accounting"/>
          <xsd:enumeration value="Financial Policy and Statutory Approval"/>
          <xsd:enumeration value="Governance and Risk"/>
          <xsd:enumeration value="Grant and Delivery Programs"/>
          <xsd:enumeration value="GWC Compliance"/>
          <xsd:enumeration value="Human Resources"/>
          <xsd:enumeration value="Industry Partnerships and Development"/>
          <xsd:enumeration value="Infrastructure"/>
          <xsd:enumeration value="Infrastructure Planning and Investment"/>
          <xsd:enumeration value="Infrastructure Policy and Governance"/>
          <xsd:enumeration value="Integrity"/>
          <xsd:enumeration value="Investigations"/>
          <xsd:enumeration value="Investigations and Assessment"/>
          <xsd:enumeration value="Investment Research and Policy"/>
          <xsd:enumeration value="Legal Services"/>
          <xsd:enumeration value="Licensing and Industry Services"/>
          <xsd:enumeration value="Liquor Control and Arbitration"/>
          <xsd:enumeration value="Liquor Control and Compliance"/>
          <xsd:enumeration value="Local Gov Sport and Cultural Industries"/>
          <xsd:enumeration value="Local Government"/>
          <xsd:enumeration value="Local Government Support and Engagement"/>
          <xsd:enumeration value="Major and Capital Projects"/>
          <xsd:enumeration value="Management Accounting"/>
          <xsd:enumeration value="Management and Coordination"/>
          <xsd:enumeration value="Ministerial Services"/>
          <xsd:enumeration value="Office of Multicultural Interests"/>
          <xsd:enumeration value="Office of the Director General"/>
          <xsd:enumeration value="Payroll Services"/>
          <xsd:enumeration value="Performance Analysis and Reporting"/>
          <xsd:enumeration value="Planning and Delivery"/>
          <xsd:enumeration value="Policy and Legislation"/>
          <xsd:enumeration value="Procurement"/>
          <xsd:enumeration value="Project Delivery"/>
          <xsd:enumeration value="Racing Gaming and Liquor Regulation"/>
          <xsd:enumeration value="Racing, Gaming &amp; Liquor"/>
          <xsd:enumeration value="Recreation and Camps"/>
          <xsd:enumeration value="Regional Services"/>
          <xsd:enumeration value="Regulatory Reform"/>
          <xsd:enumeration value="Regulatory Reform LG"/>
          <xsd:enumeration value="Regulatory Support"/>
          <xsd:enumeration value="Specialist Aboriginal Projects and Engagement"/>
          <xsd:enumeration value="Sport and Recreation"/>
          <xsd:enumeration value="Sport Development and Engagement"/>
          <xsd:enumeration value="State Records Office"/>
          <xsd:enumeration value="Strategic Policy"/>
          <xsd:enumeration value="Strategic Regulation"/>
          <xsd:enumeration value="Strategy and Investment"/>
          <xsd:enumeration value="Strategy and Performance Accountability"/>
          <xsd:enumeration value="Strategy and Planning"/>
          <xsd:enumeration value="Strategy and Transformation"/>
          <xsd:enumeration value="Various"/>
        </xsd:restriction>
      </xsd:simpleType>
    </xsd:element>
    <xsd:element name="Award_x0020_JDF" ma:index="18" nillable="true" ma:displayName="Award JDF" ma:default="" ma:format="Dropdown" ma:internalName="Award_x0020_JDF">
      <xsd:simpleType>
        <xsd:restriction base="dms:Choice">
          <xsd:enumeration value="Government Services (Misc) General Agreement"/>
          <xsd:enumeration value="Public Service General Agreement"/>
          <xsd:enumeration value="Sal &amp; Allce Act 1975 - Sal &amp; Allce Trib - Spl Div"/>
          <xsd:enumeration value="Unknown"/>
        </xsd:restriction>
      </xsd:simpleType>
    </xsd:element>
    <xsd:element name="Position_x0020_JDF" ma:index="19" nillable="true" ma:displayName="Position JDF" ma:default="" ma:internalName="Position_x0020_JDF" ma:percentage="FALSE">
      <xsd:simpleType>
        <xsd:restriction base="dms:Number"/>
      </xsd:simpleType>
    </xsd:element>
    <xsd:element name="Manager_x0020_Position_x0020_JDF" ma:index="20" nillable="true" ma:displayName="Manager Position JDF" ma:default="" ma:internalName="Manager_x0020_Position_x0020_JDF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f3c4-9665-425c-bf53-6f3aa9902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r_x0020_Position_x0020_Number_x0020_JDF xmlns="6ba7053f-e0f4-4d6d-b99b-1a84f6080beb">16459</Manager_x0020_Position_x0020_Number_x0020_JDF>
    <Manager_x0020_Position_x0020_JDF xmlns="6ba7053f-e0f4-4d6d-b99b-1a84f6080beb" xsi:nil="true"/>
    <Generic_x0020_JDF xmlns="6ba7053f-e0f4-4d6d-b99b-1a84f6080beb">true</Generic_x0020_JDF>
    <Award_x0020_JDF xmlns="6ba7053f-e0f4-4d6d-b99b-1a84f6080beb">Public Service General Agreement</Award_x0020_JDF>
    <Location_x0020_JDF xmlns="6ba7053f-e0f4-4d6d-b99b-1a84f6080beb">140 William Street, Perth</Location_x0020_JDF>
    <Start_x0020_Date_x0020_JDF xmlns="6ba7053f-e0f4-4d6d-b99b-1a84f6080beb">2025-02-16T16:00:00+00:00</Start_x0020_Date_x0020_JDF>
    <Position_x0020_Number_x0020_JDF xmlns="6ba7053f-e0f4-4d6d-b99b-1a84f6080beb">16687 &amp; 16688</Position_x0020_Number_x0020_JDF>
    <Classification_x0020_Level xmlns="6ba7053f-e0f4-4d6d-b99b-1a84f6080beb">Level 7</Classification_x0020_Level>
    <Division_x0020_JDF xmlns="6ba7053f-e0f4-4d6d-b99b-1a84f6080beb">Racing Gaming and Liquor Regulation</Division_x0020_JDF>
    <JDFEndDate xmlns="6ba7053f-e0f4-4d6d-b99b-1a84f6080beb">2049-12-30T16:00:00+00:00</JDFEndDate>
    <Branch_x0020_JDF xmlns="6ba7053f-e0f4-4d6d-b99b-1a84f6080beb">Investigations</Branch_x0020_JDF>
    <Status_x0020_JDF xmlns="6ba7053f-e0f4-4d6d-b99b-1a84f6080beb">Active</Status_x0020_JDF>
    <Position_x0020_JDF xmlns="6ba7053f-e0f4-4d6d-b99b-1a84f6080beb" xsi:nil="true"/>
  </documentManagement>
</p:properties>
</file>

<file path=customXml/itemProps1.xml><?xml version="1.0" encoding="utf-8"?>
<ds:datastoreItem xmlns:ds="http://schemas.openxmlformats.org/officeDocument/2006/customXml" ds:itemID="{DCC985AA-F2F3-4DE6-993A-44638CCCF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7053f-e0f4-4d6d-b99b-1a84f6080beb"/>
    <ds:schemaRef ds:uri="b74ef3c4-9665-425c-bf53-6f3aa990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4749d54d-ca87-484d-a156-86687fa5853a"/>
    <ds:schemaRef ds:uri="http://schemas.microsoft.com/sharepoint/v3"/>
    <ds:schemaRef ds:uri="72c7cd55-4868-451d-9da4-d3236ab362a7"/>
    <ds:schemaRef ds:uri="4a6adef8-3767-4fb8-8ce2-74a495c57942"/>
    <ds:schemaRef ds:uri="http://schemas.microsoft.com/sharepoint/v3/fields"/>
    <ds:schemaRef ds:uri="78107669-1aa0-4e6c-823d-4e60403f18b2"/>
    <ds:schemaRef ds:uri="6ba7053f-e0f4-4d6d-b99b-1a84f6080b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6503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Intelligence - 16687 &amp; 16688</dc:title>
  <dc:subject/>
  <dc:creator>Andrew Harvey</dc:creator>
  <cp:keywords/>
  <cp:lastModifiedBy>Alysha Madden</cp:lastModifiedBy>
  <cp:revision>2</cp:revision>
  <cp:lastPrinted>2014-08-21T12:29:00Z</cp:lastPrinted>
  <dcterms:created xsi:type="dcterms:W3CDTF">2025-03-11T01:32:00Z</dcterms:created>
  <dcterms:modified xsi:type="dcterms:W3CDTF">2025-03-11T01:32:00Z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0x0101001606204C495BEE409239BDF79B32EEF1008B910282700A9746928549065B0E2427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</vt:lpwstr>
  </property>
  <property fmtid="{D5CDD505-2E9C-101B-9397-08002B2CF9AE}" pid="14" name="Document type">
    <vt:lpwstr>46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</vt:lpwstr>
  </property>
</Properties>
</file>