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1F0F3E94" w:rsidR="00161D57" w:rsidRPr="00407476" w:rsidRDefault="00161D57" w:rsidP="00460F3D">
      <w:pPr>
        <w:pStyle w:val="Heading1"/>
      </w:pPr>
      <w:r w:rsidRPr="00407476">
        <w:t>Job Description Form</w:t>
      </w:r>
      <w:r w:rsidR="00CC6FD1" w:rsidRPr="00407476">
        <w:t xml:space="preserve"> – </w:t>
      </w:r>
      <w:r w:rsidR="00ED5EC6">
        <w:t>Priva</w:t>
      </w:r>
      <w:r w:rsidR="006B5DD0">
        <w:t>cy and Responsible Information Sharing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4F034E">
        <w:trPr>
          <w:trHeight w:val="237"/>
        </w:trPr>
        <w:tc>
          <w:tcPr>
            <w:tcW w:w="2331" w:type="dxa"/>
            <w:shd w:val="clear" w:color="auto" w:fill="C8E3F4"/>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07D29E5B" w:rsidR="00216769" w:rsidRPr="00E32F00" w:rsidRDefault="00D52CC3" w:rsidP="004F034E">
            <w:pPr>
              <w:pStyle w:val="TableText"/>
            </w:pPr>
            <w:r>
              <w:t>16640</w:t>
            </w:r>
          </w:p>
        </w:tc>
        <w:tc>
          <w:tcPr>
            <w:tcW w:w="2569" w:type="dxa"/>
            <w:shd w:val="clear" w:color="auto" w:fill="C8E3F4"/>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3F9B02FF" w:rsidR="00216769" w:rsidRPr="00E32F00" w:rsidRDefault="00E572B9"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5F40EF" w:rsidRPr="003B6B29">
                  <w:t>Level 7</w:t>
                </w:r>
              </w:sdtContent>
            </w:sdt>
          </w:p>
        </w:tc>
      </w:tr>
      <w:tr w:rsidR="00216769" w:rsidRPr="00E32F00" w14:paraId="60EA11F1" w14:textId="77777777" w:rsidTr="004F034E">
        <w:trPr>
          <w:trHeight w:val="283"/>
        </w:trPr>
        <w:tc>
          <w:tcPr>
            <w:tcW w:w="2331" w:type="dxa"/>
            <w:shd w:val="clear" w:color="auto" w:fill="C8E3F4"/>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4578B04D" w:rsidR="00216769" w:rsidRPr="00E32F00" w:rsidRDefault="0089465B" w:rsidP="004F034E">
            <w:pPr>
              <w:pStyle w:val="TableText"/>
            </w:pPr>
            <w:r>
              <w:t>Capability and Performance</w:t>
            </w:r>
            <w:r w:rsidRPr="00E32F00">
              <w:t xml:space="preserve"> </w:t>
            </w:r>
          </w:p>
        </w:tc>
        <w:tc>
          <w:tcPr>
            <w:tcW w:w="2569" w:type="dxa"/>
            <w:shd w:val="clear" w:color="auto" w:fill="C8E3F4"/>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64F7BA8D" w:rsidR="00216769" w:rsidRPr="00E32F00" w:rsidRDefault="005F40EF" w:rsidP="004F034E">
            <w:pPr>
              <w:pStyle w:val="TableText"/>
            </w:pPr>
            <w:r>
              <w:t>Legal Services</w:t>
            </w:r>
          </w:p>
        </w:tc>
      </w:tr>
      <w:tr w:rsidR="00216769" w:rsidRPr="00E32F00" w14:paraId="1B984211" w14:textId="77777777" w:rsidTr="004F034E">
        <w:trPr>
          <w:trHeight w:val="237"/>
        </w:trPr>
        <w:tc>
          <w:tcPr>
            <w:tcW w:w="2331" w:type="dxa"/>
            <w:shd w:val="clear" w:color="auto" w:fill="C8E3F4"/>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4AFD327C" w:rsidR="00216769" w:rsidRPr="00E32F00" w:rsidRDefault="005F40EF" w:rsidP="004F034E">
            <w:pPr>
              <w:pStyle w:val="TableText"/>
            </w:pPr>
            <w:r>
              <w:t>13854 – Director Legal Services</w:t>
            </w:r>
          </w:p>
        </w:tc>
        <w:tc>
          <w:tcPr>
            <w:tcW w:w="2569" w:type="dxa"/>
            <w:shd w:val="clear" w:color="auto" w:fill="C8E3F4"/>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2AC07DF7" w:rsidR="00216769" w:rsidRPr="00E32F00" w:rsidRDefault="005F40EF" w:rsidP="004F034E">
            <w:pPr>
              <w:pStyle w:val="TableText"/>
            </w:pPr>
            <w:r>
              <w:t>Nil</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787DB34E" w14:textId="77777777" w:rsidR="00A02F01" w:rsidRDefault="00A02F01" w:rsidP="00A02F01">
      <w:pPr>
        <w:tabs>
          <w:tab w:val="left" w:pos="709"/>
        </w:tabs>
        <w:spacing w:after="120" w:line="240" w:lineRule="auto"/>
        <w:outlineLvl w:val="1"/>
      </w:pPr>
      <w:r>
        <w:t>The Legal Services branch delivers the DLGSC in-house legal and freedom of information functions, contributing to the achievement of strategic goals and objectives in compliance with applicable laws and other government and statutory policy obligations.</w:t>
      </w:r>
    </w:p>
    <w:p w14:paraId="0954BB70" w14:textId="77777777" w:rsidR="00A02F01" w:rsidRDefault="00A02F01" w:rsidP="00A02F01">
      <w:pPr>
        <w:tabs>
          <w:tab w:val="left" w:pos="709"/>
        </w:tabs>
        <w:spacing w:after="120" w:line="240" w:lineRule="auto"/>
        <w:outlineLvl w:val="1"/>
      </w:pPr>
      <w:r>
        <w:t>The Privacy and Responsible Information Sharing (PRIS) Officer supports implementation of the PRIS legislation in line with the DLGSC’s PRIS Readiness Plan.</w:t>
      </w:r>
    </w:p>
    <w:p w14:paraId="4EC0050B" w14:textId="45A721DE" w:rsidR="00A02F01" w:rsidRPr="0098096B" w:rsidRDefault="00A02F01" w:rsidP="007077D9">
      <w:pPr>
        <w:tabs>
          <w:tab w:val="left" w:pos="709"/>
        </w:tabs>
        <w:spacing w:after="240" w:line="240" w:lineRule="auto"/>
        <w:outlineLvl w:val="1"/>
      </w:pPr>
      <w:r>
        <w:t>In collaboration with the DLGSC PRIS Champion, this role will engage in consultation processes with stakeholders to ensure awareness and develop plans and processes to ensure the DLGSC meets its compliance obligations related to the various aspects of PRIS, including data asset management, privacy of customers data and compliance with relevant legislation.</w:t>
      </w: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61D4E269" w14:textId="37CB1C2A" w:rsidR="00A02F01" w:rsidRPr="003B6B29" w:rsidRDefault="00A02F01" w:rsidP="007077D9">
      <w:pPr>
        <w:tabs>
          <w:tab w:val="left" w:pos="709"/>
        </w:tabs>
        <w:spacing w:after="240" w:line="240" w:lineRule="auto"/>
        <w:outlineLvl w:val="1"/>
      </w:pPr>
      <w:r w:rsidRPr="00A02F01">
        <w:t>The Legal Services team provides high level legal and policy advice to the portfolio Ministers, Director General and the senior executive team of Department of Local Government, Sport and Cultural Industries (DLGSC). Legal Services contributes to departmental and divisional strategic and business planning, policy and development processes.</w:t>
      </w:r>
    </w:p>
    <w:p w14:paraId="7768778F" w14:textId="1F9EF440" w:rsidR="001A0F28" w:rsidRPr="00407476" w:rsidRDefault="00331FE0" w:rsidP="004F034E">
      <w:pPr>
        <w:pStyle w:val="Heading2"/>
      </w:pPr>
      <w:r w:rsidRPr="00407476">
        <w:t>Responsibilities</w:t>
      </w:r>
      <w:r w:rsidR="003854A7" w:rsidRPr="00407476">
        <w:t xml:space="preserve"> </w:t>
      </w:r>
    </w:p>
    <w:p w14:paraId="328C8607" w14:textId="77777777" w:rsidR="00A02F01" w:rsidRDefault="00A02F01" w:rsidP="00A02F01">
      <w:r>
        <w:t>The PRIS Officer will assist privacy related projects by supporting changes that improve privacy and information sharing compliance and governance for DLGSC, including:</w:t>
      </w:r>
    </w:p>
    <w:p w14:paraId="53FE80C0" w14:textId="77777777" w:rsidR="00A02F01" w:rsidRDefault="00A02F01" w:rsidP="00A02F01">
      <w:pPr>
        <w:pStyle w:val="ListParagraph"/>
        <w:spacing w:after="120"/>
        <w:ind w:left="992" w:hanging="357"/>
        <w:contextualSpacing w:val="0"/>
      </w:pPr>
      <w:r>
        <w:t xml:space="preserve">Provides strategic advice on implementation of PRIS legislation and supports the PRIS Implementation Team across all streams of work – including training, support, reporting, change management and policy and process development. </w:t>
      </w:r>
    </w:p>
    <w:p w14:paraId="659E2728" w14:textId="77777777" w:rsidR="00A02F01" w:rsidRDefault="00A02F01" w:rsidP="00A02F01">
      <w:pPr>
        <w:pStyle w:val="ListParagraph"/>
        <w:spacing w:after="120"/>
        <w:ind w:left="992" w:hanging="357"/>
        <w:contextualSpacing w:val="0"/>
      </w:pPr>
      <w:r>
        <w:t>Supports the implementation and maintenance of the PRIS Readiness Plan in collaboration with the PRIS Champion, Corporate Executive and operational areas.</w:t>
      </w:r>
    </w:p>
    <w:p w14:paraId="7F510876" w14:textId="77777777" w:rsidR="00A02F01" w:rsidRDefault="00A02F01" w:rsidP="00A02F01">
      <w:pPr>
        <w:pStyle w:val="ListParagraph"/>
        <w:spacing w:after="120"/>
        <w:ind w:left="992" w:hanging="357"/>
        <w:contextualSpacing w:val="0"/>
      </w:pPr>
      <w:r>
        <w:t xml:space="preserve">Assists with the delivery of the PRIS Project, including project scoping, project planning, risk management, schedules and timelines. </w:t>
      </w:r>
    </w:p>
    <w:p w14:paraId="62BE9C63" w14:textId="77777777" w:rsidR="00A02F01" w:rsidRDefault="00A02F01" w:rsidP="00A02F01">
      <w:pPr>
        <w:pStyle w:val="ListParagraph"/>
        <w:spacing w:after="120"/>
        <w:ind w:left="992" w:hanging="357"/>
        <w:contextualSpacing w:val="0"/>
      </w:pPr>
      <w:r>
        <w:t xml:space="preserve">Liaises with internal and external customers to ensure appropriate feedback is obtained and updates provided on implementation progress. </w:t>
      </w:r>
    </w:p>
    <w:p w14:paraId="01C4BD85" w14:textId="2FF09EF9" w:rsidR="00C503D3" w:rsidRDefault="00A02F01" w:rsidP="00C503D3">
      <w:pPr>
        <w:pStyle w:val="ListParagraph"/>
        <w:spacing w:after="120"/>
        <w:ind w:left="992" w:hanging="357"/>
        <w:contextualSpacing w:val="0"/>
      </w:pPr>
      <w:r>
        <w:t xml:space="preserve">Represents the PRIS Champion, Legal Services team and DLGSC in briefings and awareness sessions as required. </w:t>
      </w:r>
    </w:p>
    <w:p w14:paraId="49018606" w14:textId="77777777" w:rsidR="00C503D3" w:rsidRPr="00C503D3" w:rsidRDefault="00C503D3" w:rsidP="00C503D3">
      <w:pPr>
        <w:spacing w:before="0" w:after="0"/>
        <w:ind w:left="0"/>
        <w:rPr>
          <w:sz w:val="20"/>
        </w:rPr>
      </w:pPr>
    </w:p>
    <w:p w14:paraId="38FC91FC" w14:textId="07EA77C5" w:rsidR="00A02F01" w:rsidRDefault="00A02F01" w:rsidP="00C503D3">
      <w:pPr>
        <w:pStyle w:val="ListParagraph"/>
        <w:spacing w:after="120"/>
        <w:ind w:left="992" w:hanging="357"/>
        <w:contextualSpacing w:val="0"/>
      </w:pPr>
      <w:r>
        <w:t xml:space="preserve">Monitors trends in information privacy and governance reforms to determine the impact on DLGSC and provide timely and effective advice, and recommendations, to decision-makers. </w:t>
      </w:r>
    </w:p>
    <w:p w14:paraId="4C795121" w14:textId="77777777" w:rsidR="00A02F01" w:rsidRDefault="00A02F01" w:rsidP="00A02F01">
      <w:pPr>
        <w:pStyle w:val="ListParagraph"/>
        <w:spacing w:after="120"/>
        <w:ind w:left="992" w:hanging="357"/>
        <w:contextualSpacing w:val="0"/>
      </w:pPr>
      <w:r>
        <w:t xml:space="preserve">Provides significant input into policy and process development throughout DLGSC to ensure incorporation of privacy elements. </w:t>
      </w:r>
    </w:p>
    <w:p w14:paraId="652A3DFF" w14:textId="77777777" w:rsidR="00A02F01" w:rsidRDefault="00A02F01" w:rsidP="00A02F01">
      <w:pPr>
        <w:pStyle w:val="ListParagraph"/>
        <w:spacing w:after="120"/>
        <w:ind w:left="992" w:hanging="357"/>
        <w:contextualSpacing w:val="0"/>
      </w:pPr>
      <w:r>
        <w:t>Acts as a central and critical point of contact for all matters arising from the legislation, once it commences, for example, compliance matters, breach notifications, information sharing arrangements, communications and reporting, recordkeeping and governance.</w:t>
      </w:r>
    </w:p>
    <w:p w14:paraId="209945C4" w14:textId="77777777" w:rsidR="00A02F01" w:rsidRDefault="00A02F01" w:rsidP="00A02F01">
      <w:pPr>
        <w:pStyle w:val="ListParagraph"/>
        <w:spacing w:after="120"/>
        <w:ind w:left="992" w:hanging="357"/>
        <w:contextualSpacing w:val="0"/>
      </w:pPr>
      <w:r>
        <w:t>Governance and oversight for Privacy Impact Assessments (PIAs) - including guidance and oversight of PIA processes and reviewing assessments to ensure compliance for high-privacy-impact activities.</w:t>
      </w:r>
    </w:p>
    <w:p w14:paraId="093E3745" w14:textId="4C7C03A0" w:rsidR="00A02F01" w:rsidRDefault="00A02F01" w:rsidP="00A02F01">
      <w:pPr>
        <w:pStyle w:val="ListParagraph"/>
        <w:spacing w:after="120"/>
        <w:ind w:left="992" w:hanging="357"/>
        <w:contextualSpacing w:val="0"/>
      </w:pPr>
      <w:r>
        <w:t>Manages and responds to privacy complaints or concerns, identifies shortcomings and potential areas of non-compliance.</w:t>
      </w:r>
    </w:p>
    <w:p w14:paraId="5A81FD18" w14:textId="7FBD7963" w:rsidR="005267D6" w:rsidRPr="003E36FE" w:rsidRDefault="00A02F01" w:rsidP="00A02F01">
      <w:pPr>
        <w:pStyle w:val="ListParagraph"/>
        <w:spacing w:after="120"/>
        <w:ind w:left="992" w:hanging="357"/>
        <w:contextualSpacing w:val="0"/>
      </w:pPr>
      <w:r>
        <w:t>Manages notifiable information breaches - including internal/external reporting to Corporate Executive and the Privacy Commissioner, and oversight of assessment, mitigation, and compliance with breach obligations.</w:t>
      </w:r>
    </w:p>
    <w:p w14:paraId="5F2F0EB2" w14:textId="0E2276D9" w:rsidR="00F26433" w:rsidRPr="00E32F00" w:rsidRDefault="00F26433" w:rsidP="00A02F01">
      <w:pPr>
        <w:pStyle w:val="ListParagraph"/>
        <w:spacing w:after="120"/>
        <w:ind w:left="992" w:hanging="357"/>
        <w:contextualSpacing w:val="0"/>
      </w:pPr>
      <w:r w:rsidRPr="00E32F00">
        <w:t xml:space="preserve">Adheres to Occupational Safety and Health, Equal Opportunity and other legislative requirements in accordance with the parameters of the position. </w:t>
      </w:r>
    </w:p>
    <w:p w14:paraId="2B53B156" w14:textId="268530A9" w:rsidR="002C7793" w:rsidRPr="00E32F00" w:rsidRDefault="004B63D4" w:rsidP="00A02F01">
      <w:pPr>
        <w:pStyle w:val="ListParagraph"/>
        <w:spacing w:after="120"/>
        <w:ind w:left="992" w:hanging="357"/>
        <w:contextualSpacing w:val="0"/>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1601DA8B" w14:textId="5BD5094F" w:rsidR="00403769" w:rsidRDefault="00616C23" w:rsidP="007077D9">
      <w:pPr>
        <w:pStyle w:val="ListParagraph"/>
        <w:spacing w:after="240"/>
        <w:ind w:left="992" w:hanging="357"/>
        <w:contextualSpacing w:val="0"/>
      </w:pPr>
      <w:r w:rsidRPr="00E32F00">
        <w:t xml:space="preserve">Perform any other duties as assigned or necessary to support the </w:t>
      </w:r>
      <w:r w:rsidR="00CD66C3" w:rsidRPr="00E32F00">
        <w:t>objectives of DLGSC</w:t>
      </w:r>
      <w:r w:rsidR="002011B6" w:rsidRPr="00E32F00">
        <w:t>.</w:t>
      </w:r>
      <w:r w:rsidR="00C45709" w:rsidRPr="00E32F00">
        <w:t xml:space="preserve"> </w:t>
      </w: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Pr="00E32F00"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097C1789" w14:textId="79423EA3" w:rsidR="00677AB7" w:rsidRDefault="00677AB7" w:rsidP="0013361E">
      <w:pPr>
        <w:pStyle w:val="ListParagraph"/>
        <w:numPr>
          <w:ilvl w:val="0"/>
          <w:numId w:val="29"/>
        </w:numPr>
        <w:autoSpaceDE w:val="0"/>
        <w:autoSpaceDN w:val="0"/>
        <w:adjustRightInd w:val="0"/>
        <w:ind w:left="1003" w:hanging="357"/>
        <w:contextualSpacing w:val="0"/>
        <w:rPr>
          <w:rFonts w:eastAsia="Times New Roman" w:cs="Times New Roman"/>
          <w:bCs w:val="0"/>
          <w:color w:val="2D2E2F"/>
        </w:rPr>
      </w:pPr>
      <w:r w:rsidRPr="00677AB7">
        <w:rPr>
          <w:rFonts w:eastAsia="Times New Roman" w:cs="Times New Roman"/>
          <w:bCs w:val="0"/>
          <w:color w:val="2D2E2F"/>
        </w:rPr>
        <w:t xml:space="preserve">Highly </w:t>
      </w:r>
      <w:r w:rsidR="00A02F01">
        <w:rPr>
          <w:rFonts w:eastAsia="Times New Roman" w:cs="Times New Roman"/>
          <w:bCs w:val="0"/>
          <w:color w:val="2D2E2F"/>
        </w:rPr>
        <w:t>d</w:t>
      </w:r>
      <w:r w:rsidRPr="00677AB7">
        <w:rPr>
          <w:rFonts w:eastAsia="Times New Roman" w:cs="Times New Roman"/>
          <w:bCs w:val="0"/>
          <w:color w:val="2D2E2F"/>
        </w:rPr>
        <w:t xml:space="preserve">eveloped </w:t>
      </w:r>
      <w:r w:rsidR="00CE3BEF" w:rsidRPr="00677AB7">
        <w:rPr>
          <w:rFonts w:eastAsia="Times New Roman" w:cs="Times New Roman"/>
          <w:bCs w:val="0"/>
          <w:color w:val="2D2E2F"/>
        </w:rPr>
        <w:t xml:space="preserve">knowledge and understanding of legislation and government policy and frameworks relating to records, information and data governance, including current issues affecting information privacy and the ability to apply that knowledge to a large and complex organisation. </w:t>
      </w:r>
    </w:p>
    <w:p w14:paraId="3FC66050" w14:textId="6D984FCC" w:rsidR="00CE3BEF" w:rsidRPr="00677AB7" w:rsidRDefault="00CE3BEF" w:rsidP="0013361E">
      <w:pPr>
        <w:pStyle w:val="ListParagraph"/>
        <w:numPr>
          <w:ilvl w:val="0"/>
          <w:numId w:val="29"/>
        </w:numPr>
        <w:autoSpaceDE w:val="0"/>
        <w:autoSpaceDN w:val="0"/>
        <w:adjustRightInd w:val="0"/>
        <w:ind w:left="1003" w:hanging="357"/>
        <w:contextualSpacing w:val="0"/>
        <w:rPr>
          <w:rFonts w:eastAsia="Times New Roman" w:cs="Times New Roman"/>
          <w:bCs w:val="0"/>
          <w:color w:val="2D2E2F"/>
        </w:rPr>
      </w:pPr>
      <w:r w:rsidRPr="00677AB7">
        <w:rPr>
          <w:rFonts w:eastAsia="Times New Roman" w:cs="Times New Roman"/>
          <w:bCs w:val="0"/>
          <w:color w:val="2D2E2F"/>
        </w:rPr>
        <w:t xml:space="preserve">Demonstrated experience in the management and delivery of department-wide projects to support business objectives. </w:t>
      </w:r>
    </w:p>
    <w:p w14:paraId="3869A5AB" w14:textId="2A2B84EB" w:rsidR="00CE3BEF" w:rsidRPr="00677AB7" w:rsidRDefault="00CE3BEF" w:rsidP="0013361E">
      <w:pPr>
        <w:pStyle w:val="ListParagraph"/>
        <w:numPr>
          <w:ilvl w:val="0"/>
          <w:numId w:val="29"/>
        </w:numPr>
        <w:autoSpaceDE w:val="0"/>
        <w:autoSpaceDN w:val="0"/>
        <w:adjustRightInd w:val="0"/>
        <w:ind w:left="1003" w:hanging="357"/>
        <w:contextualSpacing w:val="0"/>
        <w:rPr>
          <w:rFonts w:eastAsia="Times New Roman" w:cs="Times New Roman"/>
          <w:bCs w:val="0"/>
          <w:color w:val="2D2E2F"/>
        </w:rPr>
      </w:pPr>
      <w:r w:rsidRPr="00677AB7">
        <w:rPr>
          <w:rFonts w:eastAsia="Times New Roman" w:cs="Times New Roman"/>
          <w:bCs w:val="0"/>
          <w:color w:val="2D2E2F"/>
        </w:rPr>
        <w:t>Demonstrated strategic leadership skills to inspire and influence; leverage expertise and resources to achieve quality outcomes</w:t>
      </w:r>
      <w:r w:rsidR="00D53E0D">
        <w:rPr>
          <w:rFonts w:eastAsia="Times New Roman" w:cs="Times New Roman"/>
          <w:bCs w:val="0"/>
          <w:color w:val="2D2E2F"/>
        </w:rPr>
        <w:t>.</w:t>
      </w:r>
    </w:p>
    <w:p w14:paraId="48056B56" w14:textId="29562AE2" w:rsidR="00CE3BEF" w:rsidRPr="00677AB7" w:rsidRDefault="00CE3BEF" w:rsidP="0013361E">
      <w:pPr>
        <w:pStyle w:val="ListParagraph"/>
        <w:numPr>
          <w:ilvl w:val="0"/>
          <w:numId w:val="29"/>
        </w:numPr>
        <w:autoSpaceDE w:val="0"/>
        <w:autoSpaceDN w:val="0"/>
        <w:adjustRightInd w:val="0"/>
        <w:ind w:left="1003" w:hanging="357"/>
        <w:contextualSpacing w:val="0"/>
        <w:rPr>
          <w:rFonts w:eastAsia="Times New Roman" w:cs="Times New Roman"/>
          <w:bCs w:val="0"/>
          <w:color w:val="2D2E2F"/>
        </w:rPr>
      </w:pPr>
      <w:r w:rsidRPr="00677AB7">
        <w:rPr>
          <w:rFonts w:eastAsia="Times New Roman" w:cs="Times New Roman"/>
          <w:bCs w:val="0"/>
          <w:color w:val="2D2E2F"/>
        </w:rPr>
        <w:t>Highly developed interpersonal skills with the ability to work collaboratively, harness the contribution of others, build and sustain effective relationships and foster a positive team environment</w:t>
      </w:r>
      <w:r w:rsidR="00D53E0D">
        <w:rPr>
          <w:rFonts w:eastAsia="Times New Roman" w:cs="Times New Roman"/>
          <w:bCs w:val="0"/>
          <w:color w:val="2D2E2F"/>
        </w:rPr>
        <w:t>.</w:t>
      </w:r>
    </w:p>
    <w:p w14:paraId="12F39065" w14:textId="77777777" w:rsidR="00CE3BEF" w:rsidRPr="00677AB7" w:rsidRDefault="00CE3BEF" w:rsidP="0013361E">
      <w:pPr>
        <w:pStyle w:val="Default"/>
        <w:numPr>
          <w:ilvl w:val="0"/>
          <w:numId w:val="29"/>
        </w:numPr>
        <w:spacing w:after="0" w:line="240" w:lineRule="auto"/>
        <w:ind w:left="1003" w:hanging="357"/>
        <w:rPr>
          <w:rFonts w:cs="Times New Roman"/>
          <w:szCs w:val="20"/>
          <w:lang w:val="en-AU" w:eastAsia="en-AU"/>
        </w:rPr>
      </w:pPr>
      <w:r w:rsidRPr="00677AB7">
        <w:rPr>
          <w:rFonts w:cs="Times New Roman"/>
          <w:szCs w:val="20"/>
          <w:lang w:val="en-AU" w:eastAsia="en-AU"/>
        </w:rPr>
        <w:t>High level conceptual, analytical and strategic problem-solving skills with the ability to develop and manage strategies.</w:t>
      </w:r>
    </w:p>
    <w:p w14:paraId="24F7377A" w14:textId="77777777" w:rsidR="00CE3BEF" w:rsidRPr="00677AB7" w:rsidRDefault="00CE3BEF" w:rsidP="0013361E">
      <w:pPr>
        <w:pStyle w:val="ListParagraph"/>
        <w:numPr>
          <w:ilvl w:val="0"/>
          <w:numId w:val="29"/>
        </w:numPr>
        <w:ind w:left="1003" w:hanging="357"/>
        <w:contextualSpacing w:val="0"/>
        <w:rPr>
          <w:rFonts w:eastAsia="Times New Roman" w:cs="Times New Roman"/>
          <w:bCs w:val="0"/>
          <w:color w:val="2D2E2F"/>
        </w:rPr>
      </w:pPr>
      <w:r w:rsidRPr="00677AB7">
        <w:rPr>
          <w:rFonts w:eastAsia="Times New Roman" w:cs="Times New Roman"/>
          <w:bCs w:val="0"/>
          <w:color w:val="2D2E2F"/>
        </w:rPr>
        <w:t>Excellent written and verbal communication skills including the ability to present complex information in an understandable way to a diverse range of stakeholders.</w:t>
      </w:r>
    </w:p>
    <w:p w14:paraId="2D96A189" w14:textId="77777777" w:rsidR="003B6B29" w:rsidRPr="007077D9" w:rsidRDefault="003B6B29" w:rsidP="007077D9">
      <w:pPr>
        <w:rPr>
          <w:sz w:val="16"/>
          <w:szCs w:val="16"/>
        </w:rPr>
      </w:pPr>
    </w:p>
    <w:p w14:paraId="64BB8F15" w14:textId="77777777" w:rsidR="007077D9" w:rsidRPr="007077D9" w:rsidRDefault="007077D9" w:rsidP="007077D9">
      <w:pPr>
        <w:spacing w:before="0" w:after="0" w:line="240" w:lineRule="auto"/>
        <w:rPr>
          <w:sz w:val="20"/>
        </w:rPr>
      </w:pPr>
    </w:p>
    <w:p w14:paraId="19B3CBC9" w14:textId="521E053B" w:rsidR="00600B88" w:rsidRPr="00E85B5A" w:rsidRDefault="00645B08" w:rsidP="007077D9">
      <w:pPr>
        <w:pStyle w:val="Heading2"/>
        <w:spacing w:before="0"/>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1"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5A3DEFA6"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447ACE">
            <w:rPr>
              <w:b/>
              <w:bCs/>
              <w:color w:val="055780"/>
            </w:rPr>
            <w:t>Leading Others</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001AEB1D">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47BDE262" w14:textId="77777777" w:rsidR="000566BE" w:rsidRDefault="000566BE" w:rsidP="003B6B29">
      <w:pPr>
        <w:keepNext/>
        <w:tabs>
          <w:tab w:val="left" w:pos="709"/>
        </w:tabs>
        <w:spacing w:before="0" w:after="0" w:line="240" w:lineRule="auto"/>
        <w:outlineLvl w:val="2"/>
        <w:rPr>
          <w:rFonts w:ascii="Aptos SemiBold" w:hAnsi="Aptos SemiBold" w:cs="Arial"/>
          <w:bCs/>
          <w:color w:val="auto"/>
          <w:sz w:val="26"/>
          <w:szCs w:val="28"/>
        </w:rPr>
      </w:pPr>
    </w:p>
    <w:p w14:paraId="5472B2A3" w14:textId="5F973AF6" w:rsidR="000566BE" w:rsidRPr="00AA510C" w:rsidRDefault="000566BE" w:rsidP="000566BE">
      <w:pPr>
        <w:keepNext/>
        <w:tabs>
          <w:tab w:val="left" w:pos="709"/>
        </w:tabs>
        <w:spacing w:before="240" w:line="240" w:lineRule="auto"/>
        <w:outlineLvl w:val="2"/>
        <w:rPr>
          <w:rFonts w:ascii="Aptos SemiBold" w:hAnsi="Aptos SemiBold" w:cs="Arial"/>
          <w:bCs/>
          <w:color w:val="auto"/>
          <w:sz w:val="26"/>
          <w:szCs w:val="28"/>
        </w:rPr>
      </w:pPr>
      <w:r w:rsidRPr="00AA510C">
        <w:rPr>
          <w:rFonts w:ascii="Aptos SemiBold" w:hAnsi="Aptos SemiBold" w:cs="Arial"/>
          <w:bCs/>
          <w:color w:val="auto"/>
          <w:sz w:val="26"/>
          <w:szCs w:val="28"/>
        </w:rPr>
        <w:t>Desirable</w:t>
      </w:r>
    </w:p>
    <w:p w14:paraId="4F3C06B5" w14:textId="77777777" w:rsidR="000566BE" w:rsidRPr="000566BE" w:rsidRDefault="000566BE" w:rsidP="000566BE">
      <w:pPr>
        <w:pStyle w:val="ListParagraph"/>
        <w:numPr>
          <w:ilvl w:val="0"/>
          <w:numId w:val="35"/>
        </w:numPr>
        <w:spacing w:before="0" w:after="120"/>
        <w:contextualSpacing w:val="0"/>
        <w:rPr>
          <w:rFonts w:eastAsia="Times New Roman" w:cs="Times New Roman"/>
          <w:bCs w:val="0"/>
        </w:rPr>
      </w:pPr>
      <w:r w:rsidRPr="00AA510C">
        <w:rPr>
          <w:szCs w:val="22"/>
        </w:rPr>
        <w:t>Possession of, or progression towards, a tertiary qualification.</w:t>
      </w:r>
    </w:p>
    <w:p w14:paraId="65247B7C" w14:textId="77777777" w:rsidR="000566BE" w:rsidRPr="000566BE" w:rsidRDefault="000566BE" w:rsidP="000566BE">
      <w:pPr>
        <w:spacing w:before="0" w:after="120"/>
      </w:pPr>
    </w:p>
    <w:p w14:paraId="3ED963D4" w14:textId="5B06F63B" w:rsidR="001A0F28" w:rsidRDefault="00752CB8" w:rsidP="004F034E">
      <w:pPr>
        <w:pStyle w:val="Heading2"/>
      </w:pPr>
      <w:r>
        <w:t>Special Conditions</w:t>
      </w:r>
    </w:p>
    <w:p w14:paraId="591A5C3B" w14:textId="7A7491F2" w:rsidR="00E83A79" w:rsidRDefault="000566BE" w:rsidP="00181CB0">
      <w:r>
        <w:t xml:space="preserve">N/A </w:t>
      </w:r>
    </w:p>
    <w:p w14:paraId="4A96A160" w14:textId="77777777" w:rsidR="000566BE" w:rsidRDefault="000566BE" w:rsidP="00181CB0"/>
    <w:p w14:paraId="294EA8DE" w14:textId="77777777" w:rsidR="00E83A79" w:rsidRDefault="00E83A79" w:rsidP="00E83A79">
      <w:pPr>
        <w:pStyle w:val="Heading2"/>
      </w:pPr>
      <w:r w:rsidRPr="00407476">
        <w:t>Pre-</w:t>
      </w:r>
      <w:r>
        <w:t>e</w:t>
      </w:r>
      <w:r w:rsidRPr="00407476">
        <w:t xml:space="preserve">mployment </w:t>
      </w:r>
      <w:r>
        <w:t>r</w:t>
      </w:r>
      <w:r w:rsidRPr="00407476">
        <w:t>equirements</w:t>
      </w:r>
    </w:p>
    <w:p w14:paraId="6830A01C" w14:textId="63511E9F" w:rsidR="00181CB0" w:rsidRPr="001D63A8" w:rsidRDefault="00181CB0" w:rsidP="00181CB0">
      <w:r w:rsidRPr="001D63A8">
        <w:t>All department positions require a current Criminal History Check (National Police Certificate or equivalent) and 100-point Identification Check prior to commencement.</w:t>
      </w:r>
    </w:p>
    <w:p w14:paraId="34D79675" w14:textId="2C7B4BB5" w:rsidR="00280DC3" w:rsidRDefault="00280DC3" w:rsidP="004F034E"/>
    <w:p w14:paraId="711AF989" w14:textId="4F0E8241" w:rsidR="00F32450" w:rsidRDefault="00403ACE" w:rsidP="00D52CC3">
      <w:r>
        <w:t>Other conditions specific to this role are:</w:t>
      </w:r>
    </w:p>
    <w:p w14:paraId="14A20F3A" w14:textId="1DBD8807" w:rsidR="00D52CC3" w:rsidRDefault="00D52CC3" w:rsidP="00D52CC3">
      <w:pPr>
        <w:pStyle w:val="ListParagraph"/>
        <w:numPr>
          <w:ilvl w:val="0"/>
          <w:numId w:val="37"/>
        </w:numPr>
      </w:pPr>
      <w:r>
        <w:t>Nil</w:t>
      </w: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0DF83674" w:rsidR="00690A87" w:rsidRPr="001D63A8" w:rsidRDefault="00A02F01" w:rsidP="004D6E98">
            <w:r>
              <w:t xml:space="preserve">27 February </w:t>
            </w:r>
            <w:r w:rsidR="00D52CC3">
              <w:t>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6B55B9">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C79B7" w14:textId="77777777" w:rsidR="006F3189" w:rsidRDefault="006F3189" w:rsidP="004F034E">
      <w:r>
        <w:separator/>
      </w:r>
    </w:p>
    <w:p w14:paraId="4C665731" w14:textId="77777777" w:rsidR="006F3189" w:rsidRDefault="006F3189" w:rsidP="004F034E"/>
  </w:endnote>
  <w:endnote w:type="continuationSeparator" w:id="0">
    <w:p w14:paraId="66676974" w14:textId="77777777" w:rsidR="006F3189" w:rsidRDefault="006F3189" w:rsidP="004F034E">
      <w:r>
        <w:continuationSeparator/>
      </w:r>
    </w:p>
    <w:p w14:paraId="28456986" w14:textId="77777777" w:rsidR="006F3189" w:rsidRDefault="006F3189" w:rsidP="004F034E"/>
  </w:endnote>
  <w:endnote w:type="continuationNotice" w:id="1">
    <w:p w14:paraId="0A87287D" w14:textId="77777777" w:rsidR="006F3189" w:rsidRDefault="006F3189"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3549D"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4A9A295" wp14:editId="7ACEED2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1"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9A295"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2"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08A3E860">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0F93A" w14:textId="77777777" w:rsidR="006F3189" w:rsidRDefault="006F3189" w:rsidP="004F034E">
      <w:r>
        <w:separator/>
      </w:r>
    </w:p>
    <w:p w14:paraId="7C55D3C6" w14:textId="77777777" w:rsidR="006F3189" w:rsidRDefault="006F3189" w:rsidP="004F034E"/>
  </w:footnote>
  <w:footnote w:type="continuationSeparator" w:id="0">
    <w:p w14:paraId="371EDE4A" w14:textId="77777777" w:rsidR="006F3189" w:rsidRDefault="006F3189" w:rsidP="004F034E">
      <w:r>
        <w:continuationSeparator/>
      </w:r>
    </w:p>
    <w:p w14:paraId="36429B98" w14:textId="77777777" w:rsidR="006F3189" w:rsidRDefault="006F3189" w:rsidP="004F034E"/>
  </w:footnote>
  <w:footnote w:type="continuationNotice" w:id="1">
    <w:p w14:paraId="2A4B5C06" w14:textId="77777777" w:rsidR="006F3189" w:rsidRDefault="006F3189"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DE6D667" wp14:editId="5D63D9D6">
          <wp:simplePos x="0" y="0"/>
          <wp:positionH relativeFrom="margin">
            <wp:posOffset>-535941</wp:posOffset>
          </wp:positionH>
          <wp:positionV relativeFrom="paragraph">
            <wp:posOffset>-180340</wp:posOffset>
          </wp:positionV>
          <wp:extent cx="7686675" cy="1096787"/>
          <wp:effectExtent l="0" t="0" r="0" b="8255"/>
          <wp:wrapNone/>
          <wp:docPr id="3" name="Picture 3" descr="Department of Local Government, Sport and Cultural Industries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Local Government, Sport and Cultural Industries branded header."/>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F6C7510" wp14:editId="2ED3D1BD">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0F21FAEF" wp14:editId="2F4AD683">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ED802"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 w15:restartNumberingAfterBreak="0">
    <w:nsid w:val="164F79F0"/>
    <w:multiLevelType w:val="hybridMultilevel"/>
    <w:tmpl w:val="D3E6D10A"/>
    <w:lvl w:ilvl="0" w:tplc="0C09000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6C47B5"/>
    <w:multiLevelType w:val="hybridMultilevel"/>
    <w:tmpl w:val="438CDB1A"/>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6" w15:restartNumberingAfterBreak="0">
    <w:nsid w:val="2A570EE7"/>
    <w:multiLevelType w:val="hybridMultilevel"/>
    <w:tmpl w:val="E6BAEEDE"/>
    <w:lvl w:ilvl="0" w:tplc="0C090001">
      <w:start w:val="1"/>
      <w:numFmt w:val="bullet"/>
      <w:lvlText w:val=""/>
      <w:lvlJc w:val="left"/>
      <w:pPr>
        <w:ind w:left="643" w:hanging="360"/>
      </w:pPr>
      <w:rPr>
        <w:rFonts w:ascii="Symbol" w:hAnsi="Symbol"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7"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A5353EB"/>
    <w:multiLevelType w:val="hybridMultilevel"/>
    <w:tmpl w:val="E02C739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453B28CD"/>
    <w:multiLevelType w:val="hybridMultilevel"/>
    <w:tmpl w:val="86780CC4"/>
    <w:lvl w:ilvl="0" w:tplc="0C09000F">
      <w:start w:val="1"/>
      <w:numFmt w:val="decimal"/>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6"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0"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1"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8606A8"/>
    <w:multiLevelType w:val="hybridMultilevel"/>
    <w:tmpl w:val="F9F86046"/>
    <w:lvl w:ilvl="0" w:tplc="7FC2C45E">
      <w:start w:val="7"/>
      <w:numFmt w:val="bullet"/>
      <w:lvlText w:val="-"/>
      <w:lvlJc w:val="left"/>
      <w:pPr>
        <w:ind w:left="1080" w:hanging="360"/>
      </w:pPr>
      <w:rPr>
        <w:rFonts w:ascii="Aptos" w:eastAsia="Times New Roman" w:hAnsi="Apto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3"/>
  </w:num>
  <w:num w:numId="2" w16cid:durableId="726149911">
    <w:abstractNumId w:val="29"/>
  </w:num>
  <w:num w:numId="3" w16cid:durableId="334038920">
    <w:abstractNumId w:val="15"/>
  </w:num>
  <w:num w:numId="4" w16cid:durableId="910433445">
    <w:abstractNumId w:val="30"/>
  </w:num>
  <w:num w:numId="5" w16cid:durableId="976297257">
    <w:abstractNumId w:val="19"/>
  </w:num>
  <w:num w:numId="6" w16cid:durableId="328018657">
    <w:abstractNumId w:val="35"/>
  </w:num>
  <w:num w:numId="7" w16cid:durableId="2076658215">
    <w:abstractNumId w:val="6"/>
  </w:num>
  <w:num w:numId="8" w16cid:durableId="1591620421">
    <w:abstractNumId w:val="17"/>
  </w:num>
  <w:num w:numId="9" w16cid:durableId="17006256">
    <w:abstractNumId w:val="28"/>
  </w:num>
  <w:num w:numId="10" w16cid:durableId="1903563376">
    <w:abstractNumId w:val="23"/>
  </w:num>
  <w:num w:numId="11" w16cid:durableId="140969372">
    <w:abstractNumId w:val="10"/>
  </w:num>
  <w:num w:numId="12" w16cid:durableId="2032602438">
    <w:abstractNumId w:val="9"/>
  </w:num>
  <w:num w:numId="13" w16cid:durableId="88745793">
    <w:abstractNumId w:val="5"/>
  </w:num>
  <w:num w:numId="14" w16cid:durableId="492769001">
    <w:abstractNumId w:val="11"/>
  </w:num>
  <w:num w:numId="15" w16cid:durableId="2145541274">
    <w:abstractNumId w:val="22"/>
  </w:num>
  <w:num w:numId="16" w16cid:durableId="411853694">
    <w:abstractNumId w:val="33"/>
  </w:num>
  <w:num w:numId="17" w16cid:durableId="568659907">
    <w:abstractNumId w:val="14"/>
  </w:num>
  <w:num w:numId="18" w16cid:durableId="1892839358">
    <w:abstractNumId w:val="2"/>
  </w:num>
  <w:num w:numId="19" w16cid:durableId="1563440370">
    <w:abstractNumId w:val="32"/>
  </w:num>
  <w:num w:numId="20" w16cid:durableId="1893881933">
    <w:abstractNumId w:val="4"/>
  </w:num>
  <w:num w:numId="21" w16cid:durableId="567425944">
    <w:abstractNumId w:val="1"/>
  </w:num>
  <w:num w:numId="22" w16cid:durableId="36395154">
    <w:abstractNumId w:val="0"/>
  </w:num>
  <w:num w:numId="23" w16cid:durableId="933635896">
    <w:abstractNumId w:val="12"/>
  </w:num>
  <w:num w:numId="24" w16cid:durableId="393236011">
    <w:abstractNumId w:val="26"/>
  </w:num>
  <w:num w:numId="25" w16cid:durableId="160050575">
    <w:abstractNumId w:val="18"/>
  </w:num>
  <w:num w:numId="26" w16cid:durableId="144201119">
    <w:abstractNumId w:val="21"/>
  </w:num>
  <w:num w:numId="27" w16cid:durableId="870416179">
    <w:abstractNumId w:val="7"/>
  </w:num>
  <w:num w:numId="28" w16cid:durableId="899830477">
    <w:abstractNumId w:val="27"/>
  </w:num>
  <w:num w:numId="29" w16cid:durableId="246886528">
    <w:abstractNumId w:val="31"/>
  </w:num>
  <w:num w:numId="30" w16cid:durableId="1147238472">
    <w:abstractNumId w:val="24"/>
  </w:num>
  <w:num w:numId="31" w16cid:durableId="1915507492">
    <w:abstractNumId w:val="25"/>
  </w:num>
  <w:num w:numId="32" w16cid:durableId="2019696115">
    <w:abstractNumId w:val="7"/>
  </w:num>
  <w:num w:numId="33" w16cid:durableId="815992768">
    <w:abstractNumId w:val="20"/>
  </w:num>
  <w:num w:numId="34" w16cid:durableId="811026719">
    <w:abstractNumId w:val="8"/>
  </w:num>
  <w:num w:numId="35" w16cid:durableId="1446384013">
    <w:abstractNumId w:val="16"/>
  </w:num>
  <w:num w:numId="36" w16cid:durableId="261231918">
    <w:abstractNumId w:val="34"/>
  </w:num>
  <w:num w:numId="37" w16cid:durableId="1096056644">
    <w:abstractNumId w:val="13"/>
  </w:num>
  <w:num w:numId="38" w16cid:durableId="59343908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trackRevisions/>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61A"/>
    <w:rsid w:val="00045C2B"/>
    <w:rsid w:val="00052B13"/>
    <w:rsid w:val="00054262"/>
    <w:rsid w:val="00054C01"/>
    <w:rsid w:val="000566BE"/>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0966"/>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361E"/>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B514F"/>
    <w:rsid w:val="001C100F"/>
    <w:rsid w:val="001C30BC"/>
    <w:rsid w:val="001C45BC"/>
    <w:rsid w:val="001D040F"/>
    <w:rsid w:val="001D1336"/>
    <w:rsid w:val="001D4C36"/>
    <w:rsid w:val="001E0164"/>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33A"/>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2AAD"/>
    <w:rsid w:val="00304869"/>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1A50"/>
    <w:rsid w:val="003549A0"/>
    <w:rsid w:val="00356C07"/>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2373"/>
    <w:rsid w:val="003B6B29"/>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3820"/>
    <w:rsid w:val="003E74FB"/>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47ACE"/>
    <w:rsid w:val="00450DF3"/>
    <w:rsid w:val="004512FD"/>
    <w:rsid w:val="00452131"/>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A62DB"/>
    <w:rsid w:val="004B0C6F"/>
    <w:rsid w:val="004B63D4"/>
    <w:rsid w:val="004C061E"/>
    <w:rsid w:val="004C1992"/>
    <w:rsid w:val="004C26E1"/>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7D6"/>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3E33"/>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1072"/>
    <w:rsid w:val="005F141E"/>
    <w:rsid w:val="005F1F7D"/>
    <w:rsid w:val="005F40EF"/>
    <w:rsid w:val="005F64A6"/>
    <w:rsid w:val="005F7D59"/>
    <w:rsid w:val="00600B88"/>
    <w:rsid w:val="00605259"/>
    <w:rsid w:val="00605270"/>
    <w:rsid w:val="0060678E"/>
    <w:rsid w:val="00606D4E"/>
    <w:rsid w:val="00607C9E"/>
    <w:rsid w:val="00611FC9"/>
    <w:rsid w:val="00613175"/>
    <w:rsid w:val="00615BE7"/>
    <w:rsid w:val="00616C23"/>
    <w:rsid w:val="00617052"/>
    <w:rsid w:val="00622F41"/>
    <w:rsid w:val="0062478D"/>
    <w:rsid w:val="00627765"/>
    <w:rsid w:val="00627ADC"/>
    <w:rsid w:val="00632E22"/>
    <w:rsid w:val="00634FFF"/>
    <w:rsid w:val="00635CAD"/>
    <w:rsid w:val="00637E09"/>
    <w:rsid w:val="00645B08"/>
    <w:rsid w:val="00645B36"/>
    <w:rsid w:val="0064778B"/>
    <w:rsid w:val="00647DD9"/>
    <w:rsid w:val="006508CB"/>
    <w:rsid w:val="00651BBB"/>
    <w:rsid w:val="00652D34"/>
    <w:rsid w:val="00654B6A"/>
    <w:rsid w:val="00656B00"/>
    <w:rsid w:val="0066141E"/>
    <w:rsid w:val="006619E0"/>
    <w:rsid w:val="0066307F"/>
    <w:rsid w:val="0066372E"/>
    <w:rsid w:val="00665BA5"/>
    <w:rsid w:val="006741BE"/>
    <w:rsid w:val="006745F6"/>
    <w:rsid w:val="006762D7"/>
    <w:rsid w:val="00676636"/>
    <w:rsid w:val="0067711E"/>
    <w:rsid w:val="00677AB7"/>
    <w:rsid w:val="0068108F"/>
    <w:rsid w:val="00690189"/>
    <w:rsid w:val="00690A87"/>
    <w:rsid w:val="00693016"/>
    <w:rsid w:val="00693309"/>
    <w:rsid w:val="00694102"/>
    <w:rsid w:val="00696797"/>
    <w:rsid w:val="006A24E1"/>
    <w:rsid w:val="006B0553"/>
    <w:rsid w:val="006B1886"/>
    <w:rsid w:val="006B2509"/>
    <w:rsid w:val="006B2510"/>
    <w:rsid w:val="006B55B9"/>
    <w:rsid w:val="006B5DD0"/>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18CD"/>
    <w:rsid w:val="006F3189"/>
    <w:rsid w:val="006F446F"/>
    <w:rsid w:val="006F4BD4"/>
    <w:rsid w:val="006F581B"/>
    <w:rsid w:val="006F7AAC"/>
    <w:rsid w:val="00700278"/>
    <w:rsid w:val="00700D12"/>
    <w:rsid w:val="0070387D"/>
    <w:rsid w:val="007077D9"/>
    <w:rsid w:val="00707AFD"/>
    <w:rsid w:val="00710A34"/>
    <w:rsid w:val="00714A30"/>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C59"/>
    <w:rsid w:val="00745E53"/>
    <w:rsid w:val="00747C15"/>
    <w:rsid w:val="00752CB8"/>
    <w:rsid w:val="0075531A"/>
    <w:rsid w:val="007558AA"/>
    <w:rsid w:val="00760999"/>
    <w:rsid w:val="00762739"/>
    <w:rsid w:val="007725E1"/>
    <w:rsid w:val="00773DF2"/>
    <w:rsid w:val="007744E7"/>
    <w:rsid w:val="00774805"/>
    <w:rsid w:val="00775133"/>
    <w:rsid w:val="007766A1"/>
    <w:rsid w:val="007802AE"/>
    <w:rsid w:val="00780A38"/>
    <w:rsid w:val="00781703"/>
    <w:rsid w:val="00782EAA"/>
    <w:rsid w:val="007852AC"/>
    <w:rsid w:val="0078714F"/>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9465B"/>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285"/>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096B"/>
    <w:rsid w:val="009816BA"/>
    <w:rsid w:val="00981C80"/>
    <w:rsid w:val="009820FC"/>
    <w:rsid w:val="00982659"/>
    <w:rsid w:val="009864C6"/>
    <w:rsid w:val="0098728D"/>
    <w:rsid w:val="00990124"/>
    <w:rsid w:val="00990698"/>
    <w:rsid w:val="00992629"/>
    <w:rsid w:val="00993D5C"/>
    <w:rsid w:val="00996592"/>
    <w:rsid w:val="009A091A"/>
    <w:rsid w:val="009A0B59"/>
    <w:rsid w:val="009A0EF3"/>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D78D6"/>
    <w:rsid w:val="009E1512"/>
    <w:rsid w:val="009E20A6"/>
    <w:rsid w:val="009E27EB"/>
    <w:rsid w:val="009E2F35"/>
    <w:rsid w:val="009E375C"/>
    <w:rsid w:val="009E6EBA"/>
    <w:rsid w:val="009E749A"/>
    <w:rsid w:val="009F6D72"/>
    <w:rsid w:val="009F73F6"/>
    <w:rsid w:val="00A017C3"/>
    <w:rsid w:val="00A02F01"/>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70CB7"/>
    <w:rsid w:val="00A73D5B"/>
    <w:rsid w:val="00A74250"/>
    <w:rsid w:val="00A760B8"/>
    <w:rsid w:val="00A77022"/>
    <w:rsid w:val="00A775EF"/>
    <w:rsid w:val="00A80254"/>
    <w:rsid w:val="00A81646"/>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AF6F18"/>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5B87"/>
    <w:rsid w:val="00B67B7E"/>
    <w:rsid w:val="00B70B4C"/>
    <w:rsid w:val="00B71EAE"/>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A76E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16E13"/>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3D3"/>
    <w:rsid w:val="00C50A6F"/>
    <w:rsid w:val="00C5153C"/>
    <w:rsid w:val="00C57B7E"/>
    <w:rsid w:val="00C6092E"/>
    <w:rsid w:val="00C63A26"/>
    <w:rsid w:val="00C64174"/>
    <w:rsid w:val="00C66FAC"/>
    <w:rsid w:val="00C67010"/>
    <w:rsid w:val="00C716F2"/>
    <w:rsid w:val="00C71D54"/>
    <w:rsid w:val="00C72921"/>
    <w:rsid w:val="00C72F24"/>
    <w:rsid w:val="00C77D93"/>
    <w:rsid w:val="00C80D1D"/>
    <w:rsid w:val="00C82FDE"/>
    <w:rsid w:val="00C85B20"/>
    <w:rsid w:val="00C93A47"/>
    <w:rsid w:val="00C965EF"/>
    <w:rsid w:val="00CA0C2C"/>
    <w:rsid w:val="00CA366F"/>
    <w:rsid w:val="00CA715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BEF"/>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7D31"/>
    <w:rsid w:val="00D51F56"/>
    <w:rsid w:val="00D52A6B"/>
    <w:rsid w:val="00D52CC3"/>
    <w:rsid w:val="00D53098"/>
    <w:rsid w:val="00D53B50"/>
    <w:rsid w:val="00D53DE8"/>
    <w:rsid w:val="00D53E0D"/>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AC3"/>
    <w:rsid w:val="00E4413F"/>
    <w:rsid w:val="00E45B60"/>
    <w:rsid w:val="00E5533D"/>
    <w:rsid w:val="00E572B9"/>
    <w:rsid w:val="00E572E9"/>
    <w:rsid w:val="00E579A9"/>
    <w:rsid w:val="00E60833"/>
    <w:rsid w:val="00E616E3"/>
    <w:rsid w:val="00E63DC0"/>
    <w:rsid w:val="00E64480"/>
    <w:rsid w:val="00E660F3"/>
    <w:rsid w:val="00E74737"/>
    <w:rsid w:val="00E7482D"/>
    <w:rsid w:val="00E75A6B"/>
    <w:rsid w:val="00E7617D"/>
    <w:rsid w:val="00E76847"/>
    <w:rsid w:val="00E815AD"/>
    <w:rsid w:val="00E82434"/>
    <w:rsid w:val="00E82E02"/>
    <w:rsid w:val="00E83A79"/>
    <w:rsid w:val="00E85B5A"/>
    <w:rsid w:val="00E862D8"/>
    <w:rsid w:val="00E86D2D"/>
    <w:rsid w:val="00E9104A"/>
    <w:rsid w:val="00E91249"/>
    <w:rsid w:val="00E95A0F"/>
    <w:rsid w:val="00EA1127"/>
    <w:rsid w:val="00EA1857"/>
    <w:rsid w:val="00EA1C72"/>
    <w:rsid w:val="00EA2595"/>
    <w:rsid w:val="00EA27E4"/>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5EC6"/>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652B"/>
    <w:rsid w:val="00F16FC0"/>
    <w:rsid w:val="00F21E55"/>
    <w:rsid w:val="00F226D7"/>
    <w:rsid w:val="00F232AF"/>
    <w:rsid w:val="00F23A49"/>
    <w:rsid w:val="00F26433"/>
    <w:rsid w:val="00F272DF"/>
    <w:rsid w:val="00F31C03"/>
    <w:rsid w:val="00F3240A"/>
    <w:rsid w:val="00F32450"/>
    <w:rsid w:val="00F33512"/>
    <w:rsid w:val="00F34FFD"/>
    <w:rsid w:val="00F36179"/>
    <w:rsid w:val="00F364F1"/>
    <w:rsid w:val="00F36626"/>
    <w:rsid w:val="00F40417"/>
    <w:rsid w:val="00F42CC2"/>
    <w:rsid w:val="00F445E4"/>
    <w:rsid w:val="00F44E57"/>
    <w:rsid w:val="00F47BC0"/>
    <w:rsid w:val="00F5273E"/>
    <w:rsid w:val="00F6028B"/>
    <w:rsid w:val="00F60676"/>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B5C11"/>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 w:type="character" w:customStyle="1" w:styleId="normaltextrun">
    <w:name w:val="normaltextrun"/>
    <w:basedOn w:val="DefaultParagraphFont"/>
    <w:rsid w:val="00787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organisation/public-sector-commission/leadership-expectat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4561A"/>
    <w:rsid w:val="00091FD7"/>
    <w:rsid w:val="000A0966"/>
    <w:rsid w:val="001B514F"/>
    <w:rsid w:val="0022233A"/>
    <w:rsid w:val="00351A50"/>
    <w:rsid w:val="003549A0"/>
    <w:rsid w:val="003E74FB"/>
    <w:rsid w:val="004C1C93"/>
    <w:rsid w:val="005C62F9"/>
    <w:rsid w:val="005F141E"/>
    <w:rsid w:val="00607C9E"/>
    <w:rsid w:val="007B4AFA"/>
    <w:rsid w:val="008E0285"/>
    <w:rsid w:val="00A22608"/>
    <w:rsid w:val="00C6092E"/>
    <w:rsid w:val="00EA60A8"/>
    <w:rsid w:val="00F12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nager_x0020_Position_x0020_Number_x0020_JDF xmlns="6ba7053f-e0f4-4d6d-b99b-1a84f6080beb">13854</Manager_x0020_Position_x0020_Number_x0020_JDF>
    <Manager_x0020_Position_x0020_JDF xmlns="6ba7053f-e0f4-4d6d-b99b-1a84f6080beb">13854</Manager_x0020_Position_x0020_JDF>
    <Generic_x0020_JDF xmlns="6ba7053f-e0f4-4d6d-b99b-1a84f6080beb">false</Generic_x0020_JDF>
    <Award_x0020_JDF xmlns="6ba7053f-e0f4-4d6d-b99b-1a84f6080beb">Public Service General Agreement</Award_x0020_JDF>
    <Location_x0020_JDF xmlns="6ba7053f-e0f4-4d6d-b99b-1a84f6080beb">Leederville</Location_x0020_JDF>
    <Start_x0020_Date_x0020_JDF xmlns="6ba7053f-e0f4-4d6d-b99b-1a84f6080beb">2025-01-15T16:00:00+00:00</Start_x0020_Date_x0020_JDF>
    <Position_x0020_Number_x0020_JDF xmlns="6ba7053f-e0f4-4d6d-b99b-1a84f6080beb">16640</Position_x0020_Number_x0020_JDF>
    <Classification_x0020_Level xmlns="6ba7053f-e0f4-4d6d-b99b-1a84f6080beb">Level 7</Classification_x0020_Level>
    <Division_x0020_JDF xmlns="6ba7053f-e0f4-4d6d-b99b-1a84f6080beb">Legal Services</Division_x0020_JDF>
    <JDFEndDate xmlns="6ba7053f-e0f4-4d6d-b99b-1a84f6080beb">2027-01-15T16:00:00+00:00</JDFEndDate>
    <Branch_x0020_JDF xmlns="6ba7053f-e0f4-4d6d-b99b-1a84f6080beb">Legal Services</Branch_x0020_JDF>
    <Status_x0020_JDF xmlns="6ba7053f-e0f4-4d6d-b99b-1a84f6080beb">Active</Status_x0020_JDF>
    <Position_x0020_JDF xmlns="6ba7053f-e0f4-4d6d-b99b-1a84f6080beb">16640</Position_x0020_JDF>
  </documentManagement>
</p:properties>
</file>

<file path=customXml/item4.xml><?xml version="1.0" encoding="utf-8"?>
<ct:contentTypeSchema xmlns:ct="http://schemas.microsoft.com/office/2006/metadata/contentType" xmlns:ma="http://schemas.microsoft.com/office/2006/metadata/properties/metaAttributes" ct:_="" ma:_="" ma:contentTypeName="JDF" ma:contentTypeID="0x0101001606204C495BEE409239BDF79B32EEF1008B910282700A9746928549065B0E2427" ma:contentTypeVersion="20" ma:contentTypeDescription="" ma:contentTypeScope="" ma:versionID="15d8d52426d1a16d798f7ae1ba59a0d5">
  <xsd:schema xmlns:xsd="http://www.w3.org/2001/XMLSchema" xmlns:xs="http://www.w3.org/2001/XMLSchema" xmlns:p="http://schemas.microsoft.com/office/2006/metadata/properties" xmlns:ns2="6ba7053f-e0f4-4d6d-b99b-1a84f6080beb" xmlns:ns3="b74ef3c4-9665-425c-bf53-6f3aa9902a65" targetNamespace="http://schemas.microsoft.com/office/2006/metadata/properties" ma:root="true" ma:fieldsID="42f676a5d4ed3e0df5c0c0940299dd0e" ns2:_="" ns3:_="">
    <xsd:import namespace="6ba7053f-e0f4-4d6d-b99b-1a84f6080beb"/>
    <xsd:import namespace="b74ef3c4-9665-425c-bf53-6f3aa9902a65"/>
    <xsd:element name="properties">
      <xsd:complexType>
        <xsd:sequence>
          <xsd:element name="documentManagement">
            <xsd:complexType>
              <xsd:all>
                <xsd:element ref="ns2:Classification_x0020_Level" minOccurs="0"/>
                <xsd:element ref="ns2:JDFEndDate" minOccurs="0"/>
                <xsd:element ref="ns2:Status_x0020_JDF" minOccurs="0"/>
                <xsd:element ref="ns2:Generic_x0020_JDF" minOccurs="0"/>
                <xsd:element ref="ns2:Start_x0020_Date_x0020_JDF" minOccurs="0"/>
                <xsd:element ref="ns2:Position_x0020_Number_x0020_JDF" minOccurs="0"/>
                <xsd:element ref="ns2:Manager_x0020_Position_x0020_Number_x0020_JDF" minOccurs="0"/>
                <xsd:element ref="ns2:Location_x0020_JDF" minOccurs="0"/>
                <xsd:element ref="ns2:Division_x0020_JDF" minOccurs="0"/>
                <xsd:element ref="ns2:Branch_x0020_JDF" minOccurs="0"/>
                <xsd:element ref="ns2:Award_x0020_JDF" minOccurs="0"/>
                <xsd:element ref="ns2:Position_x0020_JDF" minOccurs="0"/>
                <xsd:element ref="ns2:Manager_x0020_Position_x0020_JDF"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7053f-e0f4-4d6d-b99b-1a84f6080beb" elementFormDefault="qualified">
    <xsd:import namespace="http://schemas.microsoft.com/office/2006/documentManagement/types"/>
    <xsd:import namespace="http://schemas.microsoft.com/office/infopath/2007/PartnerControls"/>
    <xsd:element name="Classification_x0020_Level" ma:index="8" nillable="true" ma:displayName="Classification Level" ma:default="" ma:description="Classification Level for jdf" ma:format="Dropdown" ma:internalName="Classification_x0020_Level">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JDFEndDate" ma:index="9" nillable="true" ma:displayName="End Date JDF" ma:format="DateOnly" ma:internalName="JDFEndDate">
      <xsd:simpleType>
        <xsd:restriction base="dms:DateTime"/>
      </xsd:simpleType>
    </xsd:element>
    <xsd:element name="Status_x0020_JDF" ma:index="10" nillable="true" ma:displayName="Status JDF" ma:default="" ma:format="Dropdown" ma:internalName="Status_x0020_JDF">
      <xsd:simpleType>
        <xsd:restriction base="dms:Choice">
          <xsd:enumeration value="Active"/>
          <xsd:enumeration value="Inactive"/>
        </xsd:restriction>
      </xsd:simpleType>
    </xsd:element>
    <xsd:element name="Generic_x0020_JDF" ma:index="11" nillable="true" ma:displayName="Generic JDF" ma:default="0" ma:internalName="Generic_x0020_JDF">
      <xsd:simpleType>
        <xsd:restriction base="dms:Boolean"/>
      </xsd:simpleType>
    </xsd:element>
    <xsd:element name="Start_x0020_Date_x0020_JDF" ma:index="12" nillable="true" ma:displayName="Start Date JDF" ma:default="" ma:format="DateOnly" ma:internalName="Start_x0020_Date_x0020_JDF">
      <xsd:simpleType>
        <xsd:restriction base="dms:DateTime"/>
      </xsd:simpleType>
    </xsd:element>
    <xsd:element name="Position_x0020_Number_x0020_JDF" ma:index="13" nillable="true" ma:displayName="Position Number JDF" ma:default="" ma:internalName="Position_x0020_Number_x0020_JDF">
      <xsd:simpleType>
        <xsd:restriction base="dms:Text">
          <xsd:maxLength value="255"/>
        </xsd:restriction>
      </xsd:simpleType>
    </xsd:element>
    <xsd:element name="Manager_x0020_Position_x0020_Number_x0020_JDF" ma:index="14" nillable="true" ma:displayName="Manager Position Number JDF" ma:default="" ma:internalName="Manager_x0020_Position_x0020_Number_x0020_JDF">
      <xsd:simpleType>
        <xsd:restriction base="dms:Text">
          <xsd:maxLength value="255"/>
        </xsd:restriction>
      </xsd:simpleType>
    </xsd:element>
    <xsd:element name="Location_x0020_JDF" ma:index="15" nillable="true" ma:displayName="Locations" ma:format="Dropdown" ma:internalName="Location_x0020_JDF">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ivision_x0020_JDF" ma:index="16" nillable="true" ma:displayName="Division JDF" ma:format="Dropdown" ma:internalName="Division_x0020_JDF">
      <xsd:simpleType>
        <xsd:restriction base="dms:Choice">
          <xsd:enumeration value="Capability and Performance"/>
          <xsd:enumeration value="Corporate Communication"/>
          <xsd:enumeration value="Corporate Services"/>
          <xsd:enumeration value="Culture and the Arts"/>
          <xsd:enumeration value="Finance"/>
          <xsd:enumeration value="Infrastructure"/>
          <xsd:enumeration value="Integrity"/>
          <xsd:enumeration value="Legal Services"/>
          <xsd:enumeration value="Local Gov Sport and Cultural Industries"/>
          <xsd:enumeration value="Local Government"/>
          <xsd:enumeration value="Major and Capital Projects"/>
          <xsd:enumeration value="Management and Coordination"/>
          <xsd:enumeration value="Office of Multicultural Interests"/>
          <xsd:enumeration value="Office of the Director General"/>
          <xsd:enumeration value="Racing Gaming and Liquor Regulation"/>
          <xsd:enumeration value="Regulatory Reform"/>
          <xsd:enumeration value="Specialist Aboriginal Projects and Engagement"/>
          <xsd:enumeration value="Sport and Recreation"/>
          <xsd:enumeration value="State Records Office"/>
          <xsd:enumeration value="Strategy and Performance Accountability"/>
          <xsd:enumeration value="Various"/>
        </xsd:restriction>
      </xsd:simpleType>
    </xsd:element>
    <xsd:element name="Branch_x0020_JDF" ma:index="17" nillable="true" ma:displayName="Branch JDF" ma:format="Dropdown" ma:internalName="Branch_x0020_JDF">
      <xsd:simpleType>
        <xsd:restriction base="dms:Choice">
          <xsd:enumeration value="Aboriginal Culture Centre"/>
          <xsd:enumeration value="Aboriginal History Unit"/>
          <xsd:enumeration value="Asset Management"/>
          <xsd:enumeration value="Business Services"/>
          <xsd:enumeration value="Capability and Performance"/>
          <xsd:enumeration value="Casino Compliance"/>
          <xsd:enumeration value="Change Advisory"/>
          <xsd:enumeration value="Child Safeguarding Implementation Team"/>
          <xsd:enumeration value="Community Engagement and Strategy"/>
          <xsd:enumeration value="Community Relations"/>
          <xsd:enumeration value="Corporate Communication"/>
          <xsd:enumeration value="Corporate Services"/>
          <xsd:enumeration value="Culture and the Arts"/>
          <xsd:enumeration value="Digital and Technology Services"/>
          <xsd:enumeration value="External Budgeting"/>
          <xsd:enumeration value="Finance"/>
          <xsd:enumeration value="Financial Accounting"/>
          <xsd:enumeration value="Financial Policy and Statutory Approval"/>
          <xsd:enumeration value="Governance and Risk"/>
          <xsd:enumeration value="Grant and Delivery Programs"/>
          <xsd:enumeration value="GWC Compliance"/>
          <xsd:enumeration value="Human Resources"/>
          <xsd:enumeration value="Industry Partnerships and Development"/>
          <xsd:enumeration value="Infrastructure"/>
          <xsd:enumeration value="Infrastructure Planning and Investment"/>
          <xsd:enumeration value="Infrastructure Policy and Governance"/>
          <xsd:enumeration value="Integrity"/>
          <xsd:enumeration value="Investigations"/>
          <xsd:enumeration value="Investigations and Assessment"/>
          <xsd:enumeration value="Investment Research and Policy"/>
          <xsd:enumeration value="Legal Services"/>
          <xsd:enumeration value="Licensing and Industry Services"/>
          <xsd:enumeration value="Liquor Control and Arbitration"/>
          <xsd:enumeration value="Liquor Control and Compliance"/>
          <xsd:enumeration value="Local Gov Sport and Cultural Industries"/>
          <xsd:enumeration value="Local Government"/>
          <xsd:enumeration value="Local Government Support and Engagement"/>
          <xsd:enumeration value="Major and Capital Projects"/>
          <xsd:enumeration value="Management Accounting"/>
          <xsd:enumeration value="Management and Coordination"/>
          <xsd:enumeration value="Ministerial Services"/>
          <xsd:enumeration value="Office of Multicultural Interests"/>
          <xsd:enumeration value="Office of the Director General"/>
          <xsd:enumeration value="Payroll Services"/>
          <xsd:enumeration value="Performance Analysis and Reporting"/>
          <xsd:enumeration value="Planning and Delivery"/>
          <xsd:enumeration value="Policy and Legislation"/>
          <xsd:enumeration value="Procurement"/>
          <xsd:enumeration value="Project Delivery"/>
          <xsd:enumeration value="Racing Gaming and Liquor Regulation"/>
          <xsd:enumeration value="Racing, Gaming &amp; Liquor"/>
          <xsd:enumeration value="Recreation and Camps"/>
          <xsd:enumeration value="Regional Services"/>
          <xsd:enumeration value="Regulatory Reform"/>
          <xsd:enumeration value="Regulatory Reform LG"/>
          <xsd:enumeration value="Regulatory Support"/>
          <xsd:enumeration value="Specialist Aboriginal Projects and Engagement"/>
          <xsd:enumeration value="Sport and Recreation"/>
          <xsd:enumeration value="Sport Development and Engagement"/>
          <xsd:enumeration value="State Records Office"/>
          <xsd:enumeration value="Strategic Policy"/>
          <xsd:enumeration value="Strategic Regulation"/>
          <xsd:enumeration value="Strategy and Investment"/>
          <xsd:enumeration value="Strategy and Performance Accountability"/>
          <xsd:enumeration value="Strategy and Planning"/>
          <xsd:enumeration value="Strategy and Transformation"/>
          <xsd:enumeration value="Various"/>
        </xsd:restriction>
      </xsd:simpleType>
    </xsd:element>
    <xsd:element name="Award_x0020_JDF" ma:index="18" nillable="true" ma:displayName="Award JDF" ma:default="" ma:format="Dropdown" ma:internalName="Award_x0020_JDF">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Position_x0020_JDF" ma:index="19" nillable="true" ma:displayName="Position JDF" ma:default="" ma:internalName="Position_x0020_JDF" ma:percentage="FALSE">
      <xsd:simpleType>
        <xsd:restriction base="dms:Number"/>
      </xsd:simpleType>
    </xsd:element>
    <xsd:element name="Manager_x0020_Position_x0020_JDF" ma:index="20" nillable="true" ma:displayName="Manager Position JDF" ma:default="" ma:internalName="Manager_x0020_Position_x0020_JDF"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74ef3c4-9665-425c-bf53-6f3aa9902a65"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 ds:uri="6ba7053f-e0f4-4d6d-b99b-1a84f6080beb"/>
  </ds:schemaRefs>
</ds:datastoreItem>
</file>

<file path=customXml/itemProps4.xml><?xml version="1.0" encoding="utf-8"?>
<ds:datastoreItem xmlns:ds="http://schemas.openxmlformats.org/officeDocument/2006/customXml" ds:itemID="{84F29612-5F54-41B6-80A7-26F200C55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7053f-e0f4-4d6d-b99b-1a84f6080beb"/>
    <ds:schemaRef ds:uri="b74ef3c4-9665-425c-bf53-6f3aa9902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1</TotalTime>
  <Pages>4</Pages>
  <Words>912</Words>
  <Characters>5202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Privacy and Responsible Information Sharing Officer  L7</vt:lpstr>
    </vt:vector>
  </TitlesOfParts>
  <Company>Department of Culture and the Arts</Company>
  <LinksUpToDate>false</LinksUpToDate>
  <CharactersWithSpaces>6102</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Responsible Information Sharing Officer  L7</dc:title>
  <dc:subject/>
  <dc:creator>Andrew Harvey</dc:creator>
  <cp:keywords/>
  <cp:lastModifiedBy>Hayat Said</cp:lastModifiedBy>
  <cp:revision>2</cp:revision>
  <cp:lastPrinted>2014-08-21T12:29:00Z</cp:lastPrinted>
  <dcterms:created xsi:type="dcterms:W3CDTF">2025-02-28T03:17:00Z</dcterms:created>
  <dcterms:modified xsi:type="dcterms:W3CDTF">2025-02-28T03:17:00Z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0x0101001606204C495BEE409239BDF79B32EEF1008B910282700A9746928549065B0E2427</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