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3C67D178" w:rsidR="004A4EC3" w:rsidRPr="00C14680" w:rsidRDefault="006A0948" w:rsidP="00280C06">
      <w:pPr>
        <w:spacing w:before="60" w:line="360" w:lineRule="auto"/>
        <w:rPr>
          <w:rFonts w:eastAsiaTheme="majorEastAsia" w:cs="Times New Roman (Headings CS)"/>
          <w:b/>
          <w:color w:val="CC5733"/>
          <w:sz w:val="20"/>
          <w:szCs w:val="20"/>
        </w:rPr>
      </w:pPr>
      <w:r>
        <w:rPr>
          <w:rFonts w:eastAsiaTheme="majorEastAsia" w:cs="Times New Roman (Headings CS)"/>
          <w:b/>
          <w:color w:val="CC5733"/>
          <w:sz w:val="30"/>
          <w:szCs w:val="30"/>
        </w:rPr>
        <w:t>Policy Officer</w:t>
      </w:r>
      <w:r w:rsidR="004A4EC3" w:rsidRPr="00C14680">
        <w:rPr>
          <w:rFonts w:eastAsiaTheme="majorEastAsia" w:cs="Times New Roman (Headings CS)"/>
          <w:b/>
          <w:color w:val="CC5733"/>
          <w:sz w:val="30"/>
          <w:szCs w:val="30"/>
        </w:rPr>
        <w:t xml:space="preserve">, </w:t>
      </w:r>
      <w:r>
        <w:rPr>
          <w:rFonts w:eastAsiaTheme="majorEastAsia" w:cs="Times New Roman (Headings CS)"/>
          <w:b/>
          <w:color w:val="CC5733"/>
          <w:sz w:val="30"/>
          <w:szCs w:val="30"/>
        </w:rPr>
        <w:t>Level 4</w:t>
      </w:r>
      <w:r w:rsidR="004A4EC3" w:rsidRPr="00C14680">
        <w:rPr>
          <w:rFonts w:eastAsiaTheme="majorEastAsia" w:cs="Times New Roman (Headings CS)"/>
          <w:b/>
          <w:color w:val="CC5733"/>
          <w:sz w:val="30"/>
          <w:szCs w:val="30"/>
        </w:rPr>
        <w:t xml:space="preserve"> </w:t>
      </w:r>
      <w:r>
        <w:rPr>
          <w:rFonts w:eastAsiaTheme="majorEastAsia" w:cs="Times New Roman (Headings CS)"/>
          <w:b/>
          <w:color w:val="CC5733"/>
          <w:sz w:val="30"/>
          <w:szCs w:val="30"/>
        </w:rPr>
        <w:br/>
      </w:r>
      <w:r w:rsidR="004A4EC3" w:rsidRPr="00C14680">
        <w:rPr>
          <w:rFonts w:eastAsiaTheme="majorEastAsia" w:cs="Times New Roman (Headings CS)"/>
          <w:b/>
          <w:color w:val="CC5733"/>
          <w:sz w:val="30"/>
          <w:szCs w:val="30"/>
        </w:rPr>
        <w:t>(</w:t>
      </w:r>
      <w:r>
        <w:rPr>
          <w:rFonts w:eastAsiaTheme="majorEastAsia" w:cs="Times New Roman (Headings CS)"/>
          <w:b/>
          <w:color w:val="CC5733"/>
          <w:sz w:val="30"/>
          <w:szCs w:val="30"/>
        </w:rPr>
        <w:t>DPC11081</w:t>
      </w:r>
      <w:r w:rsidR="004A4EC3" w:rsidRPr="00C14680">
        <w:rPr>
          <w:rFonts w:eastAsiaTheme="majorEastAsia" w:cs="Times New Roman (Headings CS)"/>
          <w:b/>
          <w:color w:val="CC5733"/>
          <w:sz w:val="30"/>
          <w:szCs w:val="30"/>
        </w:rPr>
        <w:t>)</w:t>
      </w:r>
    </w:p>
    <w:tbl>
      <w:tblPr>
        <w:tblStyle w:val="TableGrid"/>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835"/>
        <w:gridCol w:w="1559"/>
        <w:gridCol w:w="2410"/>
        <w:gridCol w:w="567"/>
      </w:tblGrid>
      <w:tr w:rsidR="004A4EC3" w:rsidRPr="00C52B98" w14:paraId="361BAA74" w14:textId="77777777" w:rsidTr="006A0948">
        <w:trPr>
          <w:trHeight w:val="465"/>
        </w:trPr>
        <w:tc>
          <w:tcPr>
            <w:tcW w:w="2552" w:type="dxa"/>
          </w:tcPr>
          <w:p w14:paraId="77A0CA35" w14:textId="35EFD895" w:rsidR="004A4EC3" w:rsidRPr="00C52B98" w:rsidRDefault="009514B1" w:rsidP="004A4EC3">
            <w:pPr>
              <w:pStyle w:val="Formfields"/>
              <w:framePr w:hSpace="0" w:wrap="auto" w:vAnchor="margin" w:yAlign="inline"/>
              <w:suppressOverlap w:val="0"/>
              <w:rPr>
                <w:color w:val="000000" w:themeColor="text1"/>
                <w:sz w:val="23"/>
                <w:szCs w:val="23"/>
              </w:rPr>
            </w:pPr>
            <w:r w:rsidRPr="00C52B98">
              <w:rPr>
                <w:sz w:val="23"/>
                <w:szCs w:val="23"/>
              </w:rPr>
              <w:t>Division/</w:t>
            </w:r>
            <w:r w:rsidR="004A4EC3" w:rsidRPr="00C52B98">
              <w:rPr>
                <w:sz w:val="23"/>
                <w:szCs w:val="23"/>
              </w:rPr>
              <w:t xml:space="preserve">Directorate: </w:t>
            </w:r>
          </w:p>
        </w:tc>
        <w:tc>
          <w:tcPr>
            <w:tcW w:w="2835" w:type="dxa"/>
          </w:tcPr>
          <w:p w14:paraId="6E7A5B79" w14:textId="386DEBFD" w:rsidR="004A4EC3" w:rsidRPr="00C52B98" w:rsidRDefault="006A0948" w:rsidP="004A4EC3">
            <w:pPr>
              <w:rPr>
                <w:sz w:val="23"/>
                <w:szCs w:val="23"/>
              </w:rPr>
            </w:pPr>
            <w:r w:rsidRPr="00C52B98">
              <w:rPr>
                <w:sz w:val="23"/>
                <w:szCs w:val="23"/>
              </w:rPr>
              <w:t xml:space="preserve">Aboriginal Engagement and Community Policy </w:t>
            </w:r>
          </w:p>
        </w:tc>
        <w:tc>
          <w:tcPr>
            <w:tcW w:w="1559" w:type="dxa"/>
          </w:tcPr>
          <w:p w14:paraId="67141356" w14:textId="77777777" w:rsidR="004A4EC3" w:rsidRPr="00C52B98" w:rsidRDefault="004A4EC3" w:rsidP="004A4EC3">
            <w:pPr>
              <w:pStyle w:val="Formfields"/>
              <w:framePr w:hSpace="0" w:wrap="auto" w:vAnchor="margin" w:yAlign="inline"/>
              <w:suppressOverlap w:val="0"/>
              <w:rPr>
                <w:sz w:val="23"/>
                <w:szCs w:val="23"/>
              </w:rPr>
            </w:pPr>
            <w:r w:rsidRPr="00C52B98">
              <w:rPr>
                <w:sz w:val="23"/>
                <w:szCs w:val="23"/>
              </w:rPr>
              <w:t xml:space="preserve">Reports to: </w:t>
            </w:r>
          </w:p>
        </w:tc>
        <w:tc>
          <w:tcPr>
            <w:tcW w:w="2977" w:type="dxa"/>
            <w:gridSpan w:val="2"/>
          </w:tcPr>
          <w:p w14:paraId="0836B71E" w14:textId="5F0E779B" w:rsidR="004A4EC3" w:rsidRPr="00C52B98" w:rsidRDefault="006A0948" w:rsidP="004A4EC3">
            <w:pPr>
              <w:rPr>
                <w:sz w:val="23"/>
                <w:szCs w:val="23"/>
              </w:rPr>
            </w:pPr>
            <w:r w:rsidRPr="00C52B98">
              <w:rPr>
                <w:sz w:val="23"/>
                <w:szCs w:val="23"/>
              </w:rPr>
              <w:t>Assistant Director</w:t>
            </w:r>
          </w:p>
        </w:tc>
      </w:tr>
      <w:tr w:rsidR="004A4EC3" w:rsidRPr="00C52B98" w14:paraId="77F9C586" w14:textId="77777777" w:rsidTr="006A0948">
        <w:trPr>
          <w:trHeight w:val="85"/>
        </w:trPr>
        <w:tc>
          <w:tcPr>
            <w:tcW w:w="2552" w:type="dxa"/>
          </w:tcPr>
          <w:p w14:paraId="5E66F297" w14:textId="1455B585" w:rsidR="004A4EC3" w:rsidRPr="00C52B98" w:rsidRDefault="004A4EC3" w:rsidP="004A4EC3">
            <w:pPr>
              <w:pStyle w:val="Default"/>
              <w:rPr>
                <w:color w:val="000000" w:themeColor="text1"/>
                <w:sz w:val="23"/>
                <w:szCs w:val="23"/>
              </w:rPr>
            </w:pPr>
            <w:r w:rsidRPr="00C52B98">
              <w:rPr>
                <w:color w:val="CC5733"/>
                <w:sz w:val="23"/>
                <w:szCs w:val="23"/>
              </w:rPr>
              <w:t xml:space="preserve">Branch/Section: </w:t>
            </w:r>
          </w:p>
        </w:tc>
        <w:tc>
          <w:tcPr>
            <w:tcW w:w="2835" w:type="dxa"/>
          </w:tcPr>
          <w:p w14:paraId="2E756B84" w14:textId="199ADDE5" w:rsidR="004A4EC3" w:rsidRPr="00C52B98" w:rsidRDefault="006A0948" w:rsidP="004A4EC3">
            <w:pPr>
              <w:rPr>
                <w:sz w:val="23"/>
                <w:szCs w:val="23"/>
              </w:rPr>
            </w:pPr>
            <w:r w:rsidRPr="00C52B98">
              <w:rPr>
                <w:sz w:val="23"/>
                <w:szCs w:val="23"/>
              </w:rPr>
              <w:t xml:space="preserve">Aboriginal Engagement </w:t>
            </w:r>
            <w:r w:rsidR="004A4EC3" w:rsidRPr="00C52B98">
              <w:rPr>
                <w:sz w:val="23"/>
                <w:szCs w:val="23"/>
              </w:rPr>
              <w:t xml:space="preserve"> </w:t>
            </w:r>
          </w:p>
        </w:tc>
        <w:tc>
          <w:tcPr>
            <w:tcW w:w="1559" w:type="dxa"/>
          </w:tcPr>
          <w:p w14:paraId="69AA6691" w14:textId="77777777" w:rsidR="004A4EC3" w:rsidRPr="00C52B98" w:rsidRDefault="004A4EC3" w:rsidP="004A4EC3">
            <w:pPr>
              <w:pStyle w:val="Formfields"/>
              <w:framePr w:hSpace="0" w:wrap="auto" w:vAnchor="margin" w:yAlign="inline"/>
              <w:suppressOverlap w:val="0"/>
              <w:rPr>
                <w:sz w:val="23"/>
                <w:szCs w:val="23"/>
              </w:rPr>
            </w:pPr>
            <w:r w:rsidRPr="00C52B98">
              <w:rPr>
                <w:sz w:val="23"/>
                <w:szCs w:val="23"/>
              </w:rPr>
              <w:t xml:space="preserve">Supervises: </w:t>
            </w:r>
          </w:p>
        </w:tc>
        <w:tc>
          <w:tcPr>
            <w:tcW w:w="2977" w:type="dxa"/>
            <w:gridSpan w:val="2"/>
          </w:tcPr>
          <w:p w14:paraId="492DAAAF" w14:textId="2091642A" w:rsidR="004A4EC3" w:rsidRPr="00C52B98" w:rsidRDefault="006A0948" w:rsidP="004A4EC3">
            <w:pPr>
              <w:rPr>
                <w:sz w:val="23"/>
                <w:szCs w:val="23"/>
              </w:rPr>
            </w:pPr>
            <w:r w:rsidRPr="00C52B98">
              <w:rPr>
                <w:sz w:val="23"/>
                <w:szCs w:val="23"/>
              </w:rPr>
              <w:t>Nil</w:t>
            </w:r>
            <w:r w:rsidR="004A4EC3" w:rsidRPr="00C52B98">
              <w:rPr>
                <w:sz w:val="23"/>
                <w:szCs w:val="23"/>
              </w:rPr>
              <w:t xml:space="preserve"> </w:t>
            </w:r>
          </w:p>
        </w:tc>
      </w:tr>
      <w:tr w:rsidR="004A4EC3" w:rsidRPr="00C52B98" w14:paraId="6BBCF80B" w14:textId="77777777" w:rsidTr="006A0948">
        <w:trPr>
          <w:gridAfter w:val="1"/>
          <w:wAfter w:w="567" w:type="dxa"/>
          <w:trHeight w:val="434"/>
        </w:trPr>
        <w:tc>
          <w:tcPr>
            <w:tcW w:w="2552" w:type="dxa"/>
          </w:tcPr>
          <w:p w14:paraId="441BB099" w14:textId="16118058" w:rsidR="004A4EC3" w:rsidRPr="00C52B98" w:rsidRDefault="004A4EC3" w:rsidP="004A4EC3">
            <w:pPr>
              <w:pStyle w:val="Default"/>
              <w:rPr>
                <w:color w:val="000000" w:themeColor="text1"/>
                <w:sz w:val="23"/>
                <w:szCs w:val="23"/>
              </w:rPr>
            </w:pPr>
            <w:r w:rsidRPr="00C52B98">
              <w:rPr>
                <w:color w:val="CC5733"/>
                <w:sz w:val="23"/>
                <w:szCs w:val="23"/>
              </w:rPr>
              <w:t xml:space="preserve">Location: </w:t>
            </w:r>
          </w:p>
        </w:tc>
        <w:tc>
          <w:tcPr>
            <w:tcW w:w="2835" w:type="dxa"/>
          </w:tcPr>
          <w:p w14:paraId="7552AE47" w14:textId="775F0025" w:rsidR="004A4EC3" w:rsidRPr="00C52B98" w:rsidRDefault="004E2FC6" w:rsidP="004A4EC3">
            <w:pPr>
              <w:rPr>
                <w:sz w:val="23"/>
                <w:szCs w:val="23"/>
              </w:rPr>
            </w:pPr>
            <w:r w:rsidRPr="00C52B98">
              <w:rPr>
                <w:sz w:val="23"/>
                <w:szCs w:val="23"/>
              </w:rPr>
              <w:t xml:space="preserve">West Perth </w:t>
            </w:r>
          </w:p>
        </w:tc>
        <w:tc>
          <w:tcPr>
            <w:tcW w:w="1559" w:type="dxa"/>
          </w:tcPr>
          <w:p w14:paraId="7FF4CBAE" w14:textId="0CC22394" w:rsidR="004A4EC3" w:rsidRPr="00C52B98" w:rsidRDefault="004A4EC3" w:rsidP="004A4EC3">
            <w:pPr>
              <w:pStyle w:val="Default"/>
              <w:rPr>
                <w:color w:val="CC5733"/>
                <w:sz w:val="23"/>
                <w:szCs w:val="23"/>
              </w:rPr>
            </w:pPr>
          </w:p>
        </w:tc>
        <w:tc>
          <w:tcPr>
            <w:tcW w:w="2410" w:type="dxa"/>
          </w:tcPr>
          <w:p w14:paraId="6D36D602" w14:textId="0EDB96F9" w:rsidR="004A4EC3" w:rsidRPr="00C52B98" w:rsidRDefault="004A4EC3" w:rsidP="004A4EC3">
            <w:pPr>
              <w:rPr>
                <w:sz w:val="23"/>
                <w:szCs w:val="23"/>
              </w:rPr>
            </w:pPr>
          </w:p>
        </w:tc>
      </w:tr>
    </w:tbl>
    <w:p w14:paraId="0659CC79" w14:textId="4FE04358" w:rsidR="00756536" w:rsidRPr="00C52B98" w:rsidRDefault="004A4EC3" w:rsidP="00C52B98">
      <w:pPr>
        <w:pStyle w:val="Heading1"/>
        <w:spacing w:before="120"/>
        <w:rPr>
          <w:sz w:val="23"/>
          <w:szCs w:val="23"/>
        </w:rPr>
      </w:pPr>
      <w:r w:rsidRPr="00C52B98">
        <w:rPr>
          <w:sz w:val="23"/>
          <w:szCs w:val="23"/>
        </w:rPr>
        <w:t>Our vision is to lead a connected government that delivers a brighter future for Western Australians</w:t>
      </w:r>
      <w:r w:rsidR="005257D4" w:rsidRPr="00C52B98">
        <w:rPr>
          <w:sz w:val="23"/>
          <w:szCs w:val="23"/>
        </w:rPr>
        <w:t xml:space="preserve">. </w:t>
      </w:r>
    </w:p>
    <w:p w14:paraId="064B12A5" w14:textId="4BCEFCFE" w:rsidR="00756536" w:rsidRPr="00C52B98" w:rsidRDefault="00756536" w:rsidP="004A3655">
      <w:pPr>
        <w:spacing w:line="240" w:lineRule="auto"/>
        <w:rPr>
          <w:sz w:val="23"/>
          <w:szCs w:val="23"/>
        </w:rPr>
      </w:pPr>
      <w:r w:rsidRPr="00C52B98">
        <w:rPr>
          <w:sz w:val="23"/>
          <w:szCs w:val="23"/>
        </w:rPr>
        <w:t>The Department of the Premier and Cabinet (DPC) leads the public sector in providing whole-of-Government advice and support to the Premier and Cabinet in their service of the WA community.</w:t>
      </w:r>
      <w:r w:rsidR="00044FF3" w:rsidRPr="00C52B98">
        <w:rPr>
          <w:sz w:val="23"/>
          <w:szCs w:val="23"/>
        </w:rPr>
        <w:t xml:space="preserve"> </w:t>
      </w:r>
    </w:p>
    <w:p w14:paraId="1AEF4CDD" w14:textId="3AB0B98D" w:rsidR="00FE0D47" w:rsidRPr="00C52B98" w:rsidRDefault="00FE0D47" w:rsidP="00FE0D47">
      <w:pPr>
        <w:spacing w:line="240" w:lineRule="auto"/>
        <w:rPr>
          <w:sz w:val="23"/>
          <w:szCs w:val="23"/>
        </w:rPr>
      </w:pPr>
      <w:r w:rsidRPr="00C52B98">
        <w:rPr>
          <w:sz w:val="23"/>
          <w:szCs w:val="23"/>
        </w:rPr>
        <w:t xml:space="preserve">Our areas of responsibility include Office of Digital Government, Intergovernmental Relations and Strategic Priorities, Aboriginal Engagement and Community Policy, Infrastructure, Economy and Environment and </w:t>
      </w:r>
      <w:r w:rsidR="00892424" w:rsidRPr="00C52B98">
        <w:rPr>
          <w:sz w:val="23"/>
          <w:szCs w:val="23"/>
        </w:rPr>
        <w:t>State Services</w:t>
      </w:r>
      <w:r w:rsidRPr="00C52B98">
        <w:rPr>
          <w:sz w:val="23"/>
          <w:szCs w:val="23"/>
        </w:rPr>
        <w:t>.</w:t>
      </w:r>
    </w:p>
    <w:p w14:paraId="692C6C49" w14:textId="71F38795" w:rsidR="003A787A" w:rsidRPr="00C52B98" w:rsidRDefault="00A00DF9" w:rsidP="004A3655">
      <w:pPr>
        <w:spacing w:line="240" w:lineRule="auto"/>
        <w:rPr>
          <w:rFonts w:ascii="Neue Haas Grotesk Text Pro" w:hAnsi="Neue Haas Grotesk Text Pro"/>
          <w:color w:val="000000" w:themeColor="text1"/>
          <w:sz w:val="23"/>
          <w:szCs w:val="23"/>
        </w:rPr>
      </w:pPr>
      <w:r w:rsidRPr="00C52B98">
        <w:rPr>
          <w:sz w:val="23"/>
          <w:szCs w:val="23"/>
        </w:rPr>
        <w:t>Join us and work in a role where you can make a real difference to the lives of children, families, individuals and communities throughout Western Australia.</w:t>
      </w:r>
      <w:bookmarkStart w:id="0" w:name="_Hlk125896025"/>
    </w:p>
    <w:p w14:paraId="6D6EE930" w14:textId="3DBEE275" w:rsidR="006A0948" w:rsidRPr="00C52B98" w:rsidRDefault="003522C2" w:rsidP="00C52B98">
      <w:pPr>
        <w:pStyle w:val="Heading1"/>
        <w:spacing w:before="160"/>
        <w:rPr>
          <w:sz w:val="23"/>
          <w:szCs w:val="23"/>
        </w:rPr>
      </w:pPr>
      <w:r w:rsidRPr="00C52B98">
        <w:rPr>
          <w:sz w:val="23"/>
          <w:szCs w:val="23"/>
        </w:rPr>
        <w:t xml:space="preserve">Our values, </w:t>
      </w:r>
      <w:r w:rsidRPr="00C52B98">
        <w:rPr>
          <w:i/>
          <w:iCs/>
          <w:sz w:val="23"/>
          <w:szCs w:val="23"/>
        </w:rPr>
        <w:t>Leadership, Connection and Impact</w:t>
      </w:r>
      <w:r w:rsidRPr="00C52B98">
        <w:rPr>
          <w:sz w:val="23"/>
          <w:szCs w:val="23"/>
        </w:rPr>
        <w:t xml:space="preserve">, underpin the way we work. </w:t>
      </w:r>
      <w:bookmarkEnd w:id="0"/>
      <w:r w:rsidR="00C52B98" w:rsidRPr="00C52B98">
        <w:rPr>
          <w:sz w:val="23"/>
          <w:szCs w:val="23"/>
        </w:rPr>
        <w:br/>
      </w:r>
      <w:r w:rsidR="006A0948" w:rsidRPr="00C52B98">
        <w:rPr>
          <w:sz w:val="23"/>
          <w:szCs w:val="23"/>
        </w:rPr>
        <w:br/>
      </w:r>
      <w:r w:rsidR="006A0948" w:rsidRPr="00C52B98">
        <w:rPr>
          <w:rFonts w:eastAsiaTheme="minorHAnsi" w:cs="Arial"/>
          <w:b w:val="0"/>
          <w:color w:val="auto"/>
          <w:sz w:val="23"/>
          <w:szCs w:val="23"/>
        </w:rPr>
        <w:t>The Aboriginal Engagement directorate aims to elevate the Aboriginal Affairs portfolio and drive systemic change across Government, with an objective to improve the economic prosperity and wellbeing of Aboriginal people and communities in Western Australia. This includes providing timely and relevant policy advice and embed strategic frameworks that facilitate a whole of government approach in engaging with Aboriginal people and communities.</w:t>
      </w:r>
    </w:p>
    <w:p w14:paraId="7D1D0209" w14:textId="5DBB1704" w:rsidR="00477E21" w:rsidRPr="00C52B98" w:rsidRDefault="00A00DF9" w:rsidP="00C52B98">
      <w:pPr>
        <w:pStyle w:val="Heading1"/>
        <w:spacing w:before="240"/>
        <w:rPr>
          <w:b w:val="0"/>
          <w:sz w:val="23"/>
          <w:szCs w:val="23"/>
        </w:rPr>
      </w:pPr>
      <w:r w:rsidRPr="00C52B98">
        <w:rPr>
          <w:sz w:val="23"/>
          <w:szCs w:val="23"/>
        </w:rPr>
        <w:t xml:space="preserve">About the </w:t>
      </w:r>
      <w:r w:rsidR="00756536" w:rsidRPr="00C52B98">
        <w:rPr>
          <w:sz w:val="23"/>
          <w:szCs w:val="23"/>
        </w:rPr>
        <w:t>Role</w:t>
      </w:r>
      <w:r w:rsidR="00C45F38" w:rsidRPr="00C52B98">
        <w:rPr>
          <w:sz w:val="23"/>
          <w:szCs w:val="23"/>
        </w:rPr>
        <w:t xml:space="preserve"> </w:t>
      </w:r>
      <w:r w:rsidR="004A4EC3" w:rsidRPr="00C52B98">
        <w:rPr>
          <w:sz w:val="23"/>
          <w:szCs w:val="23"/>
        </w:rPr>
        <w:t>and Responsibilities</w:t>
      </w:r>
    </w:p>
    <w:p w14:paraId="442E0C86" w14:textId="1C6F6C30" w:rsidR="00A72186" w:rsidRPr="00C52B98" w:rsidRDefault="006A0948" w:rsidP="004A3655">
      <w:pPr>
        <w:rPr>
          <w:sz w:val="23"/>
          <w:szCs w:val="23"/>
        </w:rPr>
      </w:pPr>
      <w:r w:rsidRPr="00C52B98">
        <w:rPr>
          <w:sz w:val="23"/>
          <w:szCs w:val="23"/>
        </w:rPr>
        <w:t xml:space="preserve">Assists in research and formulation of Government policy initiatives and advice from a </w:t>
      </w:r>
      <w:r w:rsidR="00C15702" w:rsidRPr="00C52B98">
        <w:rPr>
          <w:sz w:val="23"/>
          <w:szCs w:val="23"/>
        </w:rPr>
        <w:t>cross-portfolio</w:t>
      </w:r>
      <w:r w:rsidRPr="00C52B98">
        <w:rPr>
          <w:sz w:val="23"/>
          <w:szCs w:val="23"/>
        </w:rPr>
        <w:t xml:space="preserve"> perspective, specifically around Aboriginal affairs.</w:t>
      </w:r>
    </w:p>
    <w:p w14:paraId="497C41DB"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Provides support to the development of wide ranging and highly complex initiatives relating to Aboriginal affairs across whole of Government for consideration by the Premier and Cabinet. </w:t>
      </w:r>
    </w:p>
    <w:p w14:paraId="005620E0" w14:textId="74986EBA"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Contributes to the development and negotiation of whole of government solutions to complex matters. </w:t>
      </w:r>
    </w:p>
    <w:p w14:paraId="078E2CFC"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Assists in the evaluation of the impact of policies on Government programs and agencies in the achievement of Government initiatives. </w:t>
      </w:r>
    </w:p>
    <w:p w14:paraId="6E53A136"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Assists in the evaluation and preparation of advice on new and innovative policy, drawing on knowledge of programs elsewhere in Australia and exercising judgements about the applicability in Western Australia. </w:t>
      </w:r>
    </w:p>
    <w:p w14:paraId="107C6B88"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lastRenderedPageBreak/>
        <w:t xml:space="preserve">Assists in the coordination of agency views and the development of Government policy positions. </w:t>
      </w:r>
    </w:p>
    <w:p w14:paraId="44CC1E80"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Responds directly to external enquiries seeking advice and guidance on policy issues. </w:t>
      </w:r>
    </w:p>
    <w:p w14:paraId="05CFF438" w14:textId="77777777" w:rsidR="00C15702"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Prepares and guides the preparation of reports, briefing notes, correspondence and speech notes. </w:t>
      </w:r>
    </w:p>
    <w:p w14:paraId="4E3D4A8A" w14:textId="6F18B043" w:rsidR="006A0948" w:rsidRPr="00C52B98" w:rsidRDefault="006A0948" w:rsidP="00C52B98">
      <w:pPr>
        <w:pStyle w:val="ListParagraph"/>
        <w:numPr>
          <w:ilvl w:val="0"/>
          <w:numId w:val="19"/>
        </w:numPr>
        <w:spacing w:after="0"/>
        <w:ind w:left="425" w:hanging="425"/>
        <w:rPr>
          <w:sz w:val="23"/>
          <w:szCs w:val="23"/>
        </w:rPr>
      </w:pPr>
      <w:r w:rsidRPr="00C52B98">
        <w:rPr>
          <w:sz w:val="23"/>
          <w:szCs w:val="23"/>
        </w:rPr>
        <w:t xml:space="preserve">Convenes meetings as required by the Assistant Director, attends </w:t>
      </w:r>
      <w:r w:rsidR="00C52B98" w:rsidRPr="00C52B98">
        <w:rPr>
          <w:sz w:val="23"/>
          <w:szCs w:val="23"/>
        </w:rPr>
        <w:t>meetings,</w:t>
      </w:r>
      <w:r w:rsidRPr="00C52B98">
        <w:rPr>
          <w:sz w:val="23"/>
          <w:szCs w:val="23"/>
        </w:rPr>
        <w:t xml:space="preserve"> when necessary, takes notes and liaises with officers on follow-up actions.</w:t>
      </w:r>
    </w:p>
    <w:p w14:paraId="32AF7670" w14:textId="45A9C61B" w:rsidR="00756536" w:rsidRPr="00C52B98" w:rsidRDefault="00F167A5" w:rsidP="00C52B98">
      <w:pPr>
        <w:pStyle w:val="Heading2"/>
        <w:spacing w:before="240"/>
        <w:rPr>
          <w:sz w:val="23"/>
          <w:szCs w:val="23"/>
        </w:rPr>
      </w:pPr>
      <w:r w:rsidRPr="00C52B98">
        <w:rPr>
          <w:sz w:val="23"/>
          <w:szCs w:val="23"/>
        </w:rPr>
        <w:t>Corporate</w:t>
      </w:r>
      <w:r w:rsidR="004A4EC3" w:rsidRPr="00C52B98">
        <w:rPr>
          <w:sz w:val="23"/>
          <w:szCs w:val="23"/>
        </w:rPr>
        <w:t xml:space="preserve"> </w:t>
      </w:r>
      <w:r w:rsidR="00756536" w:rsidRPr="00C52B98">
        <w:rPr>
          <w:sz w:val="23"/>
          <w:szCs w:val="23"/>
        </w:rPr>
        <w:t>Responsibilities</w:t>
      </w:r>
    </w:p>
    <w:p w14:paraId="2C021AC5" w14:textId="77777777" w:rsidR="00F167A5" w:rsidRPr="00C52B98" w:rsidRDefault="00F167A5" w:rsidP="00C52B98">
      <w:pPr>
        <w:pStyle w:val="ListParagraph"/>
        <w:numPr>
          <w:ilvl w:val="0"/>
          <w:numId w:val="18"/>
        </w:numPr>
        <w:spacing w:after="0"/>
        <w:ind w:left="357" w:hanging="357"/>
        <w:rPr>
          <w:color w:val="auto"/>
          <w:sz w:val="23"/>
          <w:szCs w:val="23"/>
        </w:rPr>
      </w:pPr>
      <w:r w:rsidRPr="00C52B98">
        <w:rPr>
          <w:color w:val="auto"/>
          <w:sz w:val="23"/>
          <w:szCs w:val="23"/>
        </w:rPr>
        <w:t>Exhibits accountability, professional integrity and respect consistent with DPC Values, the Code of Conduct, and the public sector Code of Ethics.</w:t>
      </w:r>
    </w:p>
    <w:p w14:paraId="67C9CBAC" w14:textId="77777777" w:rsidR="00F167A5" w:rsidRPr="00C52B98" w:rsidRDefault="00F167A5" w:rsidP="00C52B98">
      <w:pPr>
        <w:pStyle w:val="ListParagraph"/>
        <w:numPr>
          <w:ilvl w:val="0"/>
          <w:numId w:val="18"/>
        </w:numPr>
        <w:spacing w:after="0"/>
        <w:ind w:left="357" w:hanging="357"/>
        <w:rPr>
          <w:color w:val="auto"/>
          <w:sz w:val="23"/>
          <w:szCs w:val="23"/>
        </w:rPr>
      </w:pPr>
      <w:r w:rsidRPr="00C52B98">
        <w:rPr>
          <w:color w:val="auto"/>
          <w:sz w:val="23"/>
          <w:szCs w:val="23"/>
        </w:rPr>
        <w:t xml:space="preserve">Takes reasonable care to protect your own safety and health at work, and that of others by co-operating with the safety and health policies and procedures of the Department and complying with all provisions of the </w:t>
      </w:r>
      <w:r w:rsidRPr="00C52B98">
        <w:rPr>
          <w:i/>
          <w:iCs/>
          <w:color w:val="auto"/>
          <w:sz w:val="23"/>
          <w:szCs w:val="23"/>
        </w:rPr>
        <w:t>Work Health and Safety Act 2020</w:t>
      </w:r>
    </w:p>
    <w:p w14:paraId="43976E59" w14:textId="77777777" w:rsidR="00F167A5" w:rsidRPr="00C52B98" w:rsidRDefault="00F167A5" w:rsidP="00C52B98">
      <w:pPr>
        <w:pStyle w:val="ListParagraph"/>
        <w:numPr>
          <w:ilvl w:val="0"/>
          <w:numId w:val="18"/>
        </w:numPr>
        <w:spacing w:after="0"/>
        <w:ind w:left="357" w:hanging="357"/>
        <w:rPr>
          <w:color w:val="auto"/>
          <w:sz w:val="23"/>
          <w:szCs w:val="23"/>
        </w:rPr>
      </w:pPr>
      <w:r w:rsidRPr="00C52B98">
        <w:rPr>
          <w:color w:val="auto"/>
          <w:sz w:val="23"/>
          <w:szCs w:val="23"/>
        </w:rPr>
        <w:t>Undertakes other duties as required.</w:t>
      </w:r>
    </w:p>
    <w:p w14:paraId="53311947" w14:textId="18BEF484" w:rsidR="00B646FB" w:rsidRPr="00C52B98" w:rsidRDefault="007421AD" w:rsidP="00C52B98">
      <w:pPr>
        <w:pStyle w:val="Heading2"/>
        <w:spacing w:before="240"/>
        <w:rPr>
          <w:sz w:val="23"/>
          <w:szCs w:val="23"/>
        </w:rPr>
      </w:pPr>
      <w:r w:rsidRPr="00C52B98">
        <w:rPr>
          <w:sz w:val="23"/>
          <w:szCs w:val="23"/>
        </w:rPr>
        <w:t>Work Related Capabilities (Selection Criteria)</w:t>
      </w:r>
    </w:p>
    <w:p w14:paraId="6E3A590F" w14:textId="77777777" w:rsidR="006A0948" w:rsidRPr="002E7638" w:rsidRDefault="006A0948" w:rsidP="00C52B98">
      <w:pPr>
        <w:tabs>
          <w:tab w:val="left" w:pos="5841"/>
        </w:tabs>
        <w:spacing w:after="0"/>
        <w:rPr>
          <w:i/>
          <w:iCs/>
          <w:sz w:val="23"/>
          <w:szCs w:val="23"/>
        </w:rPr>
      </w:pPr>
      <w:r w:rsidRPr="002E7638">
        <w:rPr>
          <w:i/>
          <w:iCs/>
          <w:sz w:val="23"/>
          <w:szCs w:val="23"/>
        </w:rPr>
        <w:t xml:space="preserve">Essential: </w:t>
      </w:r>
    </w:p>
    <w:p w14:paraId="3524EF51" w14:textId="4A53764F" w:rsidR="006A0948" w:rsidRPr="00C52B98" w:rsidRDefault="006A0948" w:rsidP="00C52B98">
      <w:pPr>
        <w:pStyle w:val="ListParagraph"/>
        <w:numPr>
          <w:ilvl w:val="1"/>
          <w:numId w:val="19"/>
        </w:numPr>
        <w:tabs>
          <w:tab w:val="left" w:pos="5841"/>
        </w:tabs>
        <w:spacing w:after="0"/>
        <w:ind w:left="284" w:hanging="284"/>
        <w:rPr>
          <w:sz w:val="23"/>
          <w:szCs w:val="23"/>
        </w:rPr>
      </w:pPr>
      <w:r w:rsidRPr="00C52B98">
        <w:rPr>
          <w:sz w:val="23"/>
          <w:szCs w:val="23"/>
        </w:rPr>
        <w:t xml:space="preserve">Well-developed verbal and written communication skills, including the ability to prepare a range of written information. </w:t>
      </w:r>
    </w:p>
    <w:p w14:paraId="75B04EF4" w14:textId="4D549CAE" w:rsidR="006A0948" w:rsidRPr="00C52B98" w:rsidRDefault="006A0948" w:rsidP="00C52B98">
      <w:pPr>
        <w:pStyle w:val="ListParagraph"/>
        <w:numPr>
          <w:ilvl w:val="1"/>
          <w:numId w:val="19"/>
        </w:numPr>
        <w:tabs>
          <w:tab w:val="left" w:pos="5841"/>
        </w:tabs>
        <w:spacing w:after="0"/>
        <w:ind w:left="284" w:hanging="284"/>
        <w:rPr>
          <w:sz w:val="23"/>
          <w:szCs w:val="23"/>
        </w:rPr>
      </w:pPr>
      <w:r w:rsidRPr="00C52B98">
        <w:rPr>
          <w:sz w:val="23"/>
          <w:szCs w:val="23"/>
        </w:rPr>
        <w:t>Interpersonal skills, including the ability to liaise effectively with Aboriginal people and senior officers in the public and private sectors, and to work in a team environment.</w:t>
      </w:r>
    </w:p>
    <w:p w14:paraId="1902301F" w14:textId="0526D405" w:rsidR="006A0948" w:rsidRPr="00C52B98" w:rsidRDefault="006A0948" w:rsidP="00C52B98">
      <w:pPr>
        <w:pStyle w:val="ListParagraph"/>
        <w:numPr>
          <w:ilvl w:val="1"/>
          <w:numId w:val="19"/>
        </w:numPr>
        <w:tabs>
          <w:tab w:val="left" w:pos="5841"/>
        </w:tabs>
        <w:spacing w:after="0"/>
        <w:ind w:left="284" w:hanging="284"/>
        <w:rPr>
          <w:sz w:val="23"/>
          <w:szCs w:val="23"/>
        </w:rPr>
      </w:pPr>
      <w:r w:rsidRPr="00C52B98">
        <w:rPr>
          <w:sz w:val="23"/>
          <w:szCs w:val="23"/>
        </w:rPr>
        <w:t>Experience in policy formulation with well-developed research, conceptual and analytical skills.</w:t>
      </w:r>
    </w:p>
    <w:p w14:paraId="5B96C0E5" w14:textId="32062AEC" w:rsidR="00C52B98" w:rsidRPr="00C52B98" w:rsidRDefault="006A0948" w:rsidP="00C52B98">
      <w:pPr>
        <w:pStyle w:val="ListParagraph"/>
        <w:numPr>
          <w:ilvl w:val="1"/>
          <w:numId w:val="19"/>
        </w:numPr>
        <w:tabs>
          <w:tab w:val="left" w:pos="5841"/>
        </w:tabs>
        <w:spacing w:after="240"/>
        <w:ind w:left="284" w:hanging="284"/>
        <w:rPr>
          <w:sz w:val="23"/>
          <w:szCs w:val="23"/>
        </w:rPr>
      </w:pPr>
      <w:r w:rsidRPr="00C52B98">
        <w:rPr>
          <w:sz w:val="23"/>
          <w:szCs w:val="23"/>
        </w:rPr>
        <w:t xml:space="preserve">Well-developed organisational skills and a demonstrated ability to work independently. </w:t>
      </w:r>
    </w:p>
    <w:p w14:paraId="2F7EF6FB" w14:textId="778244CF" w:rsidR="006A0948" w:rsidRPr="002E7638" w:rsidRDefault="006A0948" w:rsidP="00C52B98">
      <w:pPr>
        <w:tabs>
          <w:tab w:val="left" w:pos="5841"/>
        </w:tabs>
        <w:spacing w:after="0"/>
        <w:rPr>
          <w:i/>
          <w:iCs/>
          <w:sz w:val="23"/>
          <w:szCs w:val="23"/>
        </w:rPr>
      </w:pPr>
      <w:r w:rsidRPr="002E7638">
        <w:rPr>
          <w:i/>
          <w:iCs/>
          <w:sz w:val="23"/>
          <w:szCs w:val="23"/>
        </w:rPr>
        <w:t xml:space="preserve">Desirable: </w:t>
      </w:r>
    </w:p>
    <w:p w14:paraId="1337F1A3" w14:textId="2FF80561" w:rsidR="006A0948" w:rsidRPr="00C52B98" w:rsidRDefault="006A0948" w:rsidP="00C52B98">
      <w:pPr>
        <w:pStyle w:val="ListParagraph"/>
        <w:numPr>
          <w:ilvl w:val="1"/>
          <w:numId w:val="19"/>
        </w:numPr>
        <w:tabs>
          <w:tab w:val="left" w:pos="5841"/>
        </w:tabs>
        <w:spacing w:after="0"/>
        <w:ind w:left="284" w:hanging="284"/>
        <w:rPr>
          <w:sz w:val="23"/>
          <w:szCs w:val="23"/>
        </w:rPr>
      </w:pPr>
      <w:r w:rsidRPr="00C52B98">
        <w:rPr>
          <w:sz w:val="23"/>
          <w:szCs w:val="23"/>
        </w:rPr>
        <w:t>Relevant tertiary qualification.</w:t>
      </w:r>
    </w:p>
    <w:p w14:paraId="5178D9AC" w14:textId="396769CE" w:rsidR="0033476B" w:rsidRPr="00C52B98" w:rsidRDefault="006A0948" w:rsidP="00C52B98">
      <w:pPr>
        <w:pStyle w:val="ListParagraph"/>
        <w:numPr>
          <w:ilvl w:val="1"/>
          <w:numId w:val="19"/>
        </w:numPr>
        <w:tabs>
          <w:tab w:val="left" w:pos="5841"/>
        </w:tabs>
        <w:spacing w:after="0"/>
        <w:ind w:left="284" w:hanging="284"/>
        <w:rPr>
          <w:sz w:val="23"/>
          <w:szCs w:val="23"/>
        </w:rPr>
      </w:pPr>
      <w:r w:rsidRPr="00C52B98">
        <w:rPr>
          <w:sz w:val="23"/>
          <w:szCs w:val="23"/>
        </w:rPr>
        <w:t>Knowledge of the processes of Government</w:t>
      </w:r>
      <w:r w:rsidR="00C52B98" w:rsidRPr="00C52B98">
        <w:rPr>
          <w:sz w:val="23"/>
          <w:szCs w:val="23"/>
        </w:rPr>
        <w:br/>
      </w:r>
    </w:p>
    <w:p w14:paraId="268B2915" w14:textId="0D12B51B" w:rsidR="00631D31" w:rsidRPr="00C52B98" w:rsidRDefault="009514B1" w:rsidP="00C45F38">
      <w:pPr>
        <w:rPr>
          <w:sz w:val="23"/>
          <w:szCs w:val="23"/>
        </w:rPr>
      </w:pPr>
      <w:r w:rsidRPr="00C52B98">
        <w:rPr>
          <w:sz w:val="23"/>
          <w:szCs w:val="23"/>
        </w:rPr>
        <w:t>For permanent appointments y</w:t>
      </w:r>
      <w:r w:rsidR="00394896" w:rsidRPr="00C52B98">
        <w:rPr>
          <w:sz w:val="23"/>
          <w:szCs w:val="23"/>
        </w:rPr>
        <w:t xml:space="preserve">ou must also be eligible to live and work in Australia indefinitely. </w:t>
      </w:r>
      <w:r w:rsidR="00631D31" w:rsidRPr="00C52B98">
        <w:rPr>
          <w:sz w:val="23"/>
          <w:szCs w:val="23"/>
        </w:rPr>
        <w:t xml:space="preserve">Employees engaged on fixed term appointments </w:t>
      </w:r>
      <w:r w:rsidR="00AE1B75" w:rsidRPr="00C52B98">
        <w:rPr>
          <w:sz w:val="23"/>
          <w:szCs w:val="23"/>
        </w:rPr>
        <w:t xml:space="preserve">need </w:t>
      </w:r>
      <w:r w:rsidR="00631D31" w:rsidRPr="00C52B98">
        <w:rPr>
          <w:sz w:val="23"/>
          <w:szCs w:val="23"/>
        </w:rPr>
        <w:t>a valid work visa for the duration of the</w:t>
      </w:r>
      <w:r w:rsidR="00AE1B75" w:rsidRPr="00C52B98">
        <w:rPr>
          <w:sz w:val="23"/>
          <w:szCs w:val="23"/>
        </w:rPr>
        <w:t>ir</w:t>
      </w:r>
      <w:r w:rsidR="00631D31" w:rsidRPr="00C52B98">
        <w:rPr>
          <w:sz w:val="23"/>
          <w:szCs w:val="23"/>
        </w:rPr>
        <w:t xml:space="preserve"> contract.</w:t>
      </w:r>
    </w:p>
    <w:p w14:paraId="276BE7AD" w14:textId="1787F454" w:rsidR="005A2701" w:rsidRPr="00C52B98" w:rsidRDefault="00631D31" w:rsidP="005A2701">
      <w:pPr>
        <w:rPr>
          <w:sz w:val="23"/>
          <w:szCs w:val="23"/>
        </w:rPr>
      </w:pPr>
      <w:r w:rsidRPr="00C52B98">
        <w:rPr>
          <w:sz w:val="23"/>
          <w:szCs w:val="23"/>
        </w:rPr>
        <w:t xml:space="preserve">Appointment is </w:t>
      </w:r>
      <w:r w:rsidR="00394896" w:rsidRPr="00C52B98">
        <w:rPr>
          <w:sz w:val="23"/>
          <w:szCs w:val="23"/>
        </w:rPr>
        <w:t xml:space="preserve">also </w:t>
      </w:r>
      <w:r w:rsidR="00AE1B75" w:rsidRPr="00C52B98">
        <w:rPr>
          <w:sz w:val="23"/>
          <w:szCs w:val="23"/>
        </w:rPr>
        <w:t xml:space="preserve">dependent on </w:t>
      </w:r>
      <w:r w:rsidR="00394896" w:rsidRPr="00C52B98">
        <w:rPr>
          <w:sz w:val="23"/>
          <w:szCs w:val="23"/>
        </w:rPr>
        <w:t xml:space="preserve">a </w:t>
      </w:r>
      <w:r w:rsidRPr="00C52B98">
        <w:rPr>
          <w:sz w:val="23"/>
          <w:szCs w:val="23"/>
        </w:rPr>
        <w:t>100-point identification check and</w:t>
      </w:r>
      <w:r w:rsidR="00394896" w:rsidRPr="00C52B98">
        <w:rPr>
          <w:sz w:val="23"/>
          <w:szCs w:val="23"/>
        </w:rPr>
        <w:t xml:space="preserve"> </w:t>
      </w:r>
      <w:r w:rsidRPr="00C52B98">
        <w:rPr>
          <w:sz w:val="23"/>
          <w:szCs w:val="23"/>
        </w:rPr>
        <w:t>Criminal Records Screening Clearance</w:t>
      </w:r>
      <w:r w:rsidR="00394896" w:rsidRPr="00C52B98">
        <w:rPr>
          <w:sz w:val="23"/>
          <w:szCs w:val="23"/>
        </w:rPr>
        <w:t>.</w:t>
      </w:r>
    </w:p>
    <w:p w14:paraId="6D4F21E1" w14:textId="3B9866C6" w:rsidR="005A2701" w:rsidRPr="00C52B98" w:rsidRDefault="00CD27BD" w:rsidP="00C52B98">
      <w:pPr>
        <w:pStyle w:val="Heading1"/>
        <w:spacing w:before="240"/>
        <w:rPr>
          <w:sz w:val="23"/>
          <w:szCs w:val="23"/>
        </w:rPr>
      </w:pPr>
      <w:r>
        <w:rPr>
          <w:sz w:val="23"/>
          <w:szCs w:val="23"/>
        </w:rPr>
        <w:br/>
      </w:r>
      <w:r w:rsidR="005A2701" w:rsidRPr="00C52B98">
        <w:rPr>
          <w:sz w:val="23"/>
          <w:szCs w:val="23"/>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C52B98" w14:paraId="1B760A90" w14:textId="77777777" w:rsidTr="006C1C4D">
        <w:trPr>
          <w:trHeight w:val="659"/>
        </w:trPr>
        <w:tc>
          <w:tcPr>
            <w:tcW w:w="3402" w:type="dxa"/>
          </w:tcPr>
          <w:p w14:paraId="6D4DECA5" w14:textId="001123AC" w:rsidR="005A2701" w:rsidRPr="00C52B98" w:rsidRDefault="006C1C4D" w:rsidP="0033476B">
            <w:pPr>
              <w:pStyle w:val="Heading3"/>
              <w:ind w:left="-113"/>
              <w:rPr>
                <w:sz w:val="23"/>
                <w:szCs w:val="23"/>
              </w:rPr>
            </w:pPr>
            <w:r w:rsidRPr="00C52B98">
              <w:rPr>
                <w:sz w:val="23"/>
                <w:szCs w:val="23"/>
              </w:rPr>
              <w:t>Authorising</w:t>
            </w:r>
            <w:r w:rsidR="005A2701" w:rsidRPr="00C52B98">
              <w:rPr>
                <w:sz w:val="23"/>
                <w:szCs w:val="23"/>
              </w:rPr>
              <w:t xml:space="preserve"> Signature:</w:t>
            </w:r>
          </w:p>
          <w:p w14:paraId="3884FF37" w14:textId="77777777" w:rsidR="004B2309" w:rsidRPr="00C52B98" w:rsidRDefault="004B2309" w:rsidP="004B2309">
            <w:pPr>
              <w:rPr>
                <w:sz w:val="23"/>
                <w:szCs w:val="23"/>
              </w:rPr>
            </w:pPr>
          </w:p>
          <w:p w14:paraId="019B14E0" w14:textId="55D2C1C9" w:rsidR="002F64E9" w:rsidRPr="00C52B98" w:rsidRDefault="002F64E9" w:rsidP="004B2309">
            <w:pPr>
              <w:rPr>
                <w:sz w:val="23"/>
                <w:szCs w:val="23"/>
              </w:rPr>
            </w:pPr>
          </w:p>
        </w:tc>
        <w:tc>
          <w:tcPr>
            <w:tcW w:w="1701" w:type="dxa"/>
          </w:tcPr>
          <w:p w14:paraId="68C4626E" w14:textId="77777777" w:rsidR="005A2701" w:rsidRPr="00C52B98" w:rsidRDefault="005A2701" w:rsidP="005A2701">
            <w:pPr>
              <w:rPr>
                <w:rFonts w:ascii="Neue Haas Grotesk Text Pro" w:hAnsi="Neue Haas Grotesk Text Pro"/>
                <w:b/>
                <w:sz w:val="23"/>
                <w:szCs w:val="23"/>
              </w:rPr>
            </w:pPr>
          </w:p>
          <w:p w14:paraId="357C8B40" w14:textId="77777777" w:rsidR="002F64E9" w:rsidRPr="00C52B98" w:rsidRDefault="002F64E9" w:rsidP="005A2701">
            <w:pPr>
              <w:rPr>
                <w:rFonts w:ascii="Neue Haas Grotesk Text Pro" w:hAnsi="Neue Haas Grotesk Text Pro"/>
                <w:b/>
                <w:sz w:val="23"/>
                <w:szCs w:val="23"/>
              </w:rPr>
            </w:pPr>
          </w:p>
        </w:tc>
        <w:tc>
          <w:tcPr>
            <w:tcW w:w="3119" w:type="dxa"/>
          </w:tcPr>
          <w:p w14:paraId="05F6E0BC" w14:textId="01287DA1" w:rsidR="005A2701" w:rsidRPr="00C52B98" w:rsidRDefault="002F64E9" w:rsidP="00C47631">
            <w:pPr>
              <w:pStyle w:val="Heading3"/>
              <w:rPr>
                <w:sz w:val="23"/>
                <w:szCs w:val="23"/>
              </w:rPr>
            </w:pPr>
            <w:r w:rsidRPr="00C52B98">
              <w:rPr>
                <w:sz w:val="23"/>
                <w:szCs w:val="23"/>
              </w:rPr>
              <w:t>People Services:</w:t>
            </w:r>
          </w:p>
        </w:tc>
        <w:tc>
          <w:tcPr>
            <w:tcW w:w="1277" w:type="dxa"/>
          </w:tcPr>
          <w:p w14:paraId="6B183A00" w14:textId="77777777" w:rsidR="005A2701" w:rsidRPr="00C52B98" w:rsidRDefault="005A2701" w:rsidP="005A2701">
            <w:pPr>
              <w:rPr>
                <w:rFonts w:ascii="Neue Haas Grotesk Text Pro" w:hAnsi="Neue Haas Grotesk Text Pro"/>
                <w:b/>
                <w:sz w:val="23"/>
                <w:szCs w:val="23"/>
              </w:rPr>
            </w:pPr>
          </w:p>
        </w:tc>
      </w:tr>
      <w:tr w:rsidR="005A2701" w:rsidRPr="00C52B98" w14:paraId="6C4AC279" w14:textId="77777777" w:rsidTr="006C1C4D">
        <w:trPr>
          <w:trHeight w:val="542"/>
        </w:trPr>
        <w:tc>
          <w:tcPr>
            <w:tcW w:w="3402" w:type="dxa"/>
          </w:tcPr>
          <w:p w14:paraId="39B9EABA" w14:textId="78240578" w:rsidR="005A2701" w:rsidRPr="00C52B98" w:rsidRDefault="00AC73F2" w:rsidP="0033476B">
            <w:pPr>
              <w:pStyle w:val="Heading3"/>
              <w:ind w:hanging="113"/>
              <w:rPr>
                <w:sz w:val="23"/>
                <w:szCs w:val="23"/>
              </w:rPr>
            </w:pPr>
            <w:r w:rsidRPr="00C52B98">
              <w:rPr>
                <w:sz w:val="23"/>
                <w:szCs w:val="23"/>
              </w:rPr>
              <w:t>D</w:t>
            </w:r>
            <w:r w:rsidR="005A2701" w:rsidRPr="00C52B98">
              <w:rPr>
                <w:sz w:val="23"/>
                <w:szCs w:val="23"/>
              </w:rPr>
              <w:t>ate:</w:t>
            </w:r>
          </w:p>
        </w:tc>
        <w:tc>
          <w:tcPr>
            <w:tcW w:w="1701" w:type="dxa"/>
          </w:tcPr>
          <w:p w14:paraId="3344B80E" w14:textId="77777777" w:rsidR="005A2701" w:rsidRPr="00C52B98" w:rsidRDefault="005A2701" w:rsidP="005A2701">
            <w:pPr>
              <w:rPr>
                <w:rFonts w:ascii="Neue Haas Grotesk Text Pro" w:hAnsi="Neue Haas Grotesk Text Pro"/>
                <w:b/>
                <w:sz w:val="23"/>
                <w:szCs w:val="23"/>
              </w:rPr>
            </w:pPr>
          </w:p>
          <w:p w14:paraId="2C6EABD3" w14:textId="77777777" w:rsidR="004B2309" w:rsidRPr="00C52B98" w:rsidRDefault="004B2309" w:rsidP="005A2701">
            <w:pPr>
              <w:rPr>
                <w:rFonts w:ascii="Neue Haas Grotesk Text Pro" w:hAnsi="Neue Haas Grotesk Text Pro"/>
                <w:b/>
                <w:sz w:val="23"/>
                <w:szCs w:val="23"/>
              </w:rPr>
            </w:pPr>
          </w:p>
        </w:tc>
        <w:tc>
          <w:tcPr>
            <w:tcW w:w="3119" w:type="dxa"/>
          </w:tcPr>
          <w:p w14:paraId="2CC297B8" w14:textId="44A3D1A1" w:rsidR="005A2701" w:rsidRPr="00C52B98" w:rsidRDefault="002F64E9" w:rsidP="00C47631">
            <w:pPr>
              <w:pStyle w:val="Heading3"/>
              <w:rPr>
                <w:sz w:val="23"/>
                <w:szCs w:val="23"/>
              </w:rPr>
            </w:pPr>
            <w:r w:rsidRPr="00C52B98">
              <w:rPr>
                <w:sz w:val="23"/>
                <w:szCs w:val="23"/>
              </w:rPr>
              <w:t>Date:</w:t>
            </w:r>
          </w:p>
        </w:tc>
        <w:tc>
          <w:tcPr>
            <w:tcW w:w="1277" w:type="dxa"/>
          </w:tcPr>
          <w:p w14:paraId="40432E0F" w14:textId="77777777" w:rsidR="005A2701" w:rsidRPr="00C52B98" w:rsidRDefault="005A2701" w:rsidP="005A2701">
            <w:pPr>
              <w:rPr>
                <w:rFonts w:ascii="Neue Haas Grotesk Text Pro" w:hAnsi="Neue Haas Grotesk Text Pro"/>
                <w:b/>
                <w:sz w:val="23"/>
                <w:szCs w:val="23"/>
              </w:rPr>
            </w:pPr>
          </w:p>
        </w:tc>
      </w:tr>
    </w:tbl>
    <w:p w14:paraId="48A53E74" w14:textId="77777777" w:rsidR="00756536" w:rsidRPr="00C52B98" w:rsidRDefault="00756536" w:rsidP="005A2701">
      <w:pPr>
        <w:rPr>
          <w:rFonts w:ascii="Neue Haas Grotesk Text Pro" w:hAnsi="Neue Haas Grotesk Text Pro"/>
          <w:sz w:val="22"/>
          <w:szCs w:val="22"/>
        </w:rPr>
      </w:pPr>
    </w:p>
    <w:sectPr w:rsidR="00756536" w:rsidRPr="00C52B98" w:rsidSect="00C52B98">
      <w:headerReference w:type="even" r:id="rId11"/>
      <w:headerReference w:type="default" r:id="rId12"/>
      <w:footerReference w:type="even" r:id="rId13"/>
      <w:footerReference w:type="default" r:id="rId14"/>
      <w:headerReference w:type="first" r:id="rId15"/>
      <w:footerReference w:type="first" r:id="rId16"/>
      <w:pgSz w:w="11906" w:h="16838"/>
      <w:pgMar w:top="1418"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A59C" w14:textId="77777777" w:rsidR="00DB08AF" w:rsidRDefault="00DB08AF" w:rsidP="00756536">
      <w:pPr>
        <w:spacing w:after="0" w:line="240" w:lineRule="auto"/>
      </w:pPr>
      <w:r>
        <w:separator/>
      </w:r>
    </w:p>
  </w:endnote>
  <w:endnote w:type="continuationSeparator" w:id="0">
    <w:p w14:paraId="3170135B" w14:textId="77777777" w:rsidR="00DB08AF" w:rsidRDefault="00DB08A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1AD5" w14:textId="77777777" w:rsidR="00DB08AF" w:rsidRDefault="00DB08AF" w:rsidP="00756536">
      <w:pPr>
        <w:spacing w:after="0" w:line="240" w:lineRule="auto"/>
      </w:pPr>
      <w:r>
        <w:separator/>
      </w:r>
    </w:p>
  </w:footnote>
  <w:footnote w:type="continuationSeparator" w:id="0">
    <w:p w14:paraId="2A2DB8D5" w14:textId="77777777" w:rsidR="00DB08AF" w:rsidRDefault="00DB08A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C519" w14:textId="77777777" w:rsidR="001B54FD" w:rsidRDefault="001B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1335380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240972630"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91102"/>
    <w:multiLevelType w:val="hybridMultilevel"/>
    <w:tmpl w:val="4ACC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B72862"/>
    <w:multiLevelType w:val="hybridMultilevel"/>
    <w:tmpl w:val="20AE2E1C"/>
    <w:lvl w:ilvl="0" w:tplc="0C090001">
      <w:start w:val="1"/>
      <w:numFmt w:val="bullet"/>
      <w:lvlText w:val=""/>
      <w:lvlJc w:val="left"/>
      <w:pPr>
        <w:ind w:left="720" w:hanging="360"/>
      </w:pPr>
      <w:rPr>
        <w:rFonts w:ascii="Symbol" w:hAnsi="Symbol" w:hint="default"/>
      </w:rPr>
    </w:lvl>
    <w:lvl w:ilvl="1" w:tplc="8EC0C854">
      <w:numFmt w:val="bullet"/>
      <w:lvlText w:val="•"/>
      <w:lvlJc w:val="left"/>
      <w:pPr>
        <w:ind w:left="1440" w:hanging="360"/>
      </w:pPr>
      <w:rPr>
        <w:rFonts w:ascii="Arial" w:eastAsiaTheme="minorHAnsi" w:hAnsi="Arial" w:cs="Arial" w:hint="default"/>
        <w:sz w:val="32"/>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5"/>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3"/>
  </w:num>
  <w:num w:numId="5" w16cid:durableId="165638337">
    <w:abstractNumId w:val="10"/>
  </w:num>
  <w:num w:numId="6" w16cid:durableId="1123695853">
    <w:abstractNumId w:val="9"/>
  </w:num>
  <w:num w:numId="7" w16cid:durableId="1581137968">
    <w:abstractNumId w:val="2"/>
  </w:num>
  <w:num w:numId="8" w16cid:durableId="210381380">
    <w:abstractNumId w:val="4"/>
  </w:num>
  <w:num w:numId="9" w16cid:durableId="1667249357">
    <w:abstractNumId w:val="18"/>
  </w:num>
  <w:num w:numId="10" w16cid:durableId="1636334645">
    <w:abstractNumId w:val="12"/>
  </w:num>
  <w:num w:numId="11" w16cid:durableId="1816409002">
    <w:abstractNumId w:val="7"/>
  </w:num>
  <w:num w:numId="12" w16cid:durableId="1771470451">
    <w:abstractNumId w:val="8"/>
  </w:num>
  <w:num w:numId="13" w16cid:durableId="2042582278">
    <w:abstractNumId w:val="17"/>
  </w:num>
  <w:num w:numId="14" w16cid:durableId="301085470">
    <w:abstractNumId w:val="14"/>
  </w:num>
  <w:num w:numId="15" w16cid:durableId="24185399">
    <w:abstractNumId w:val="1"/>
  </w:num>
  <w:num w:numId="16" w16cid:durableId="169490687">
    <w:abstractNumId w:val="11"/>
  </w:num>
  <w:num w:numId="17" w16cid:durableId="629700953">
    <w:abstractNumId w:val="0"/>
  </w:num>
  <w:num w:numId="18" w16cid:durableId="1341004227">
    <w:abstractNumId w:val="16"/>
  </w:num>
  <w:num w:numId="19" w16cid:durableId="1132751761">
    <w:abstractNumId w:val="15"/>
  </w:num>
  <w:num w:numId="20" w16cid:durableId="438179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AF3"/>
    <w:rsid w:val="000D0F48"/>
    <w:rsid w:val="00132369"/>
    <w:rsid w:val="001341B6"/>
    <w:rsid w:val="00145E44"/>
    <w:rsid w:val="001633FD"/>
    <w:rsid w:val="001744F5"/>
    <w:rsid w:val="001A50FB"/>
    <w:rsid w:val="001B27CF"/>
    <w:rsid w:val="001B52F9"/>
    <w:rsid w:val="001B54FD"/>
    <w:rsid w:val="001B7A87"/>
    <w:rsid w:val="001B7CD1"/>
    <w:rsid w:val="002156DB"/>
    <w:rsid w:val="00246EF2"/>
    <w:rsid w:val="0024718E"/>
    <w:rsid w:val="00260B8D"/>
    <w:rsid w:val="002656BC"/>
    <w:rsid w:val="00280169"/>
    <w:rsid w:val="00280C06"/>
    <w:rsid w:val="00283EB7"/>
    <w:rsid w:val="002843C7"/>
    <w:rsid w:val="002874CE"/>
    <w:rsid w:val="002937C1"/>
    <w:rsid w:val="002956EB"/>
    <w:rsid w:val="002B657B"/>
    <w:rsid w:val="002D3E24"/>
    <w:rsid w:val="002E7638"/>
    <w:rsid w:val="002F64E9"/>
    <w:rsid w:val="00300C8A"/>
    <w:rsid w:val="0030375D"/>
    <w:rsid w:val="0033476B"/>
    <w:rsid w:val="003522C2"/>
    <w:rsid w:val="0036514A"/>
    <w:rsid w:val="00394896"/>
    <w:rsid w:val="003A12FE"/>
    <w:rsid w:val="003A787A"/>
    <w:rsid w:val="003C1C26"/>
    <w:rsid w:val="003D0A66"/>
    <w:rsid w:val="00414112"/>
    <w:rsid w:val="00422282"/>
    <w:rsid w:val="00430199"/>
    <w:rsid w:val="00430D2F"/>
    <w:rsid w:val="00462800"/>
    <w:rsid w:val="004658EA"/>
    <w:rsid w:val="00471F7F"/>
    <w:rsid w:val="00477E21"/>
    <w:rsid w:val="00497F38"/>
    <w:rsid w:val="004A3655"/>
    <w:rsid w:val="004A4EC3"/>
    <w:rsid w:val="004B2309"/>
    <w:rsid w:val="004C7E95"/>
    <w:rsid w:val="004E000D"/>
    <w:rsid w:val="004E1073"/>
    <w:rsid w:val="004E2FC6"/>
    <w:rsid w:val="004F457E"/>
    <w:rsid w:val="005257D4"/>
    <w:rsid w:val="00536F4B"/>
    <w:rsid w:val="0057229A"/>
    <w:rsid w:val="005A2699"/>
    <w:rsid w:val="005A2701"/>
    <w:rsid w:val="005E2416"/>
    <w:rsid w:val="005F483B"/>
    <w:rsid w:val="00601500"/>
    <w:rsid w:val="00631D31"/>
    <w:rsid w:val="00647E4B"/>
    <w:rsid w:val="00663B85"/>
    <w:rsid w:val="0068201A"/>
    <w:rsid w:val="00686F75"/>
    <w:rsid w:val="006A0948"/>
    <w:rsid w:val="006C1C4D"/>
    <w:rsid w:val="006C2F8C"/>
    <w:rsid w:val="006D03B1"/>
    <w:rsid w:val="006F17A8"/>
    <w:rsid w:val="00721C5E"/>
    <w:rsid w:val="00727985"/>
    <w:rsid w:val="00733555"/>
    <w:rsid w:val="007421AD"/>
    <w:rsid w:val="00746389"/>
    <w:rsid w:val="00756536"/>
    <w:rsid w:val="007734E6"/>
    <w:rsid w:val="0078067E"/>
    <w:rsid w:val="007A0EFF"/>
    <w:rsid w:val="007A1F18"/>
    <w:rsid w:val="007B2076"/>
    <w:rsid w:val="007D5860"/>
    <w:rsid w:val="007E7FB0"/>
    <w:rsid w:val="00814628"/>
    <w:rsid w:val="0084252E"/>
    <w:rsid w:val="008531F0"/>
    <w:rsid w:val="00892424"/>
    <w:rsid w:val="008A3F8E"/>
    <w:rsid w:val="008E0484"/>
    <w:rsid w:val="008E36D7"/>
    <w:rsid w:val="00906B6E"/>
    <w:rsid w:val="009075E2"/>
    <w:rsid w:val="009372FF"/>
    <w:rsid w:val="009514B1"/>
    <w:rsid w:val="0095755A"/>
    <w:rsid w:val="00961CC9"/>
    <w:rsid w:val="00971722"/>
    <w:rsid w:val="009C0ED6"/>
    <w:rsid w:val="00A00DF9"/>
    <w:rsid w:val="00A2480E"/>
    <w:rsid w:val="00A274B9"/>
    <w:rsid w:val="00A40911"/>
    <w:rsid w:val="00A518E1"/>
    <w:rsid w:val="00A72186"/>
    <w:rsid w:val="00A86D4C"/>
    <w:rsid w:val="00A93FF1"/>
    <w:rsid w:val="00A972A4"/>
    <w:rsid w:val="00AA416A"/>
    <w:rsid w:val="00AA4641"/>
    <w:rsid w:val="00AC73F2"/>
    <w:rsid w:val="00AE1B75"/>
    <w:rsid w:val="00AF4AFB"/>
    <w:rsid w:val="00B1554C"/>
    <w:rsid w:val="00B646FB"/>
    <w:rsid w:val="00B8027B"/>
    <w:rsid w:val="00B96037"/>
    <w:rsid w:val="00BB541C"/>
    <w:rsid w:val="00BC5C3F"/>
    <w:rsid w:val="00BD1B8C"/>
    <w:rsid w:val="00C12F9A"/>
    <w:rsid w:val="00C14680"/>
    <w:rsid w:val="00C15702"/>
    <w:rsid w:val="00C15B56"/>
    <w:rsid w:val="00C201F1"/>
    <w:rsid w:val="00C26E45"/>
    <w:rsid w:val="00C45F38"/>
    <w:rsid w:val="00C47631"/>
    <w:rsid w:val="00C52B98"/>
    <w:rsid w:val="00C639AF"/>
    <w:rsid w:val="00C86886"/>
    <w:rsid w:val="00CD00BF"/>
    <w:rsid w:val="00CD0B02"/>
    <w:rsid w:val="00CD27BD"/>
    <w:rsid w:val="00CF070B"/>
    <w:rsid w:val="00D007E3"/>
    <w:rsid w:val="00D173A8"/>
    <w:rsid w:val="00D2368C"/>
    <w:rsid w:val="00D718AA"/>
    <w:rsid w:val="00D71E76"/>
    <w:rsid w:val="00D732A5"/>
    <w:rsid w:val="00D7570D"/>
    <w:rsid w:val="00D801DC"/>
    <w:rsid w:val="00DB08AF"/>
    <w:rsid w:val="00DF1A44"/>
    <w:rsid w:val="00DF4B7C"/>
    <w:rsid w:val="00DF7BA5"/>
    <w:rsid w:val="00E02BA3"/>
    <w:rsid w:val="00E14F0F"/>
    <w:rsid w:val="00E20BE0"/>
    <w:rsid w:val="00E23326"/>
    <w:rsid w:val="00E4641B"/>
    <w:rsid w:val="00E61CE6"/>
    <w:rsid w:val="00EA11AC"/>
    <w:rsid w:val="00EC6037"/>
    <w:rsid w:val="00EC7340"/>
    <w:rsid w:val="00ED18BE"/>
    <w:rsid w:val="00ED68B9"/>
    <w:rsid w:val="00ED7D74"/>
    <w:rsid w:val="00EE13A1"/>
    <w:rsid w:val="00EF2F5D"/>
    <w:rsid w:val="00F02587"/>
    <w:rsid w:val="00F156D2"/>
    <w:rsid w:val="00F167A5"/>
    <w:rsid w:val="00F505B9"/>
    <w:rsid w:val="00F51C71"/>
    <w:rsid w:val="00F95B4C"/>
    <w:rsid w:val="00FA1359"/>
    <w:rsid w:val="00FA7287"/>
    <w:rsid w:val="00FB2D81"/>
    <w:rsid w:val="00FD7C45"/>
    <w:rsid w:val="00FE0D47"/>
    <w:rsid w:val="00FE5411"/>
    <w:rsid w:val="00FF3F69"/>
    <w:rsid w:val="00FF59CB"/>
    <w:rsid w:val="00FF7A9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2.xml><?xml version="1.0" encoding="utf-8"?>
<ds:datastoreItem xmlns:ds="http://schemas.openxmlformats.org/officeDocument/2006/customXml" ds:itemID="{0D486EFD-65BC-4DE6-A820-132570A6F814}">
  <ds:schemaRefs>
    <ds:schemaRef ds:uri="http://purl.org/dc/elements/1.1/"/>
    <ds:schemaRef ds:uri="http://schemas.microsoft.com/office/infopath/2007/PartnerControls"/>
    <ds:schemaRef ds:uri="http://www.w3.org/XML/1998/namespace"/>
    <ds:schemaRef ds:uri="http://purl.org/dc/terms/"/>
    <ds:schemaRef ds:uri="c69012fe-9a92-4954-b0a7-853fae50b610"/>
    <ds:schemaRef ds:uri="http://schemas.microsoft.com/office/2006/metadata/properties"/>
    <ds:schemaRef ds:uri="a991264a-cd92-493e-8f32-b2890e390722"/>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4.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Courtney, Alicia</cp:lastModifiedBy>
  <cp:revision>8</cp:revision>
  <cp:lastPrinted>2024-03-14T05:17:00Z</cp:lastPrinted>
  <dcterms:created xsi:type="dcterms:W3CDTF">2025-02-14T06:18:00Z</dcterms:created>
  <dcterms:modified xsi:type="dcterms:W3CDTF">2025-02-14T06:35:00Z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