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6D81027D" w:rsidR="00161D57" w:rsidRPr="00407476" w:rsidRDefault="00161D57" w:rsidP="00460F3D">
      <w:pPr>
        <w:pStyle w:val="Heading1"/>
      </w:pPr>
      <w:r w:rsidRPr="00407476">
        <w:t>Job Description Form</w:t>
      </w:r>
      <w:r w:rsidR="00CC6FD1" w:rsidRPr="00407476">
        <w:t xml:space="preserve"> – </w:t>
      </w:r>
      <w:r w:rsidR="006E30D4" w:rsidRPr="006E30D4">
        <w:t>Manager Corporate Governance</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4F034E">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0BD9DB86" w:rsidR="00216769" w:rsidRPr="00E32F00" w:rsidRDefault="006E30D4" w:rsidP="004F034E">
            <w:pPr>
              <w:pStyle w:val="TableText"/>
            </w:pPr>
            <w:r>
              <w:t>13774</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26F9C70E" w:rsidR="00216769" w:rsidRPr="00E32F00" w:rsidRDefault="00A12CE1" w:rsidP="004F034E">
            <w:pPr>
              <w:pStyle w:val="TableText"/>
            </w:pPr>
            <w:sdt>
              <w:sdtPr>
                <w:rPr>
                  <w:shd w:val="clear" w:color="auto" w:fill="E6E6E6"/>
                </w:r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2B399E">
                  <w:rPr>
                    <w:shd w:val="clear" w:color="auto" w:fill="E6E6E6"/>
                  </w:rPr>
                  <w:t>Level 7</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295621C0" w14:textId="77777777" w:rsidR="00E42A3E" w:rsidRPr="00F670D9" w:rsidRDefault="00E42A3E" w:rsidP="00E42A3E">
            <w:pPr>
              <w:spacing w:before="0" w:after="0" w:line="240" w:lineRule="auto"/>
              <w:rPr>
                <w:rFonts w:cs="Arial"/>
                <w:sz w:val="20"/>
              </w:rPr>
            </w:pPr>
            <w:r w:rsidRPr="00F670D9">
              <w:rPr>
                <w:rFonts w:cs="Arial"/>
                <w:sz w:val="20"/>
              </w:rPr>
              <w:t>Capability and Performance</w:t>
            </w:r>
          </w:p>
          <w:p w14:paraId="47800BF1" w14:textId="3F2C80CE" w:rsidR="00216769" w:rsidRPr="00E32F00" w:rsidRDefault="00216769" w:rsidP="004F034E">
            <w:pPr>
              <w:pStyle w:val="TableText"/>
            </w:pP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373C4668" w:rsidR="00216769" w:rsidRPr="00E32F00" w:rsidRDefault="0062385F" w:rsidP="004F034E">
            <w:pPr>
              <w:pStyle w:val="TableText"/>
            </w:pPr>
            <w:r w:rsidRPr="00F670D9">
              <w:t>Strategy and Performance Accountability</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082CF72B" w:rsidR="00216769" w:rsidRPr="00E32F00" w:rsidRDefault="002862BB" w:rsidP="004F034E">
            <w:pPr>
              <w:pStyle w:val="TableText"/>
            </w:pPr>
            <w:r w:rsidRPr="00F670D9">
              <w:t>15642 – Director Governance and Risk</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0E57B7C7" w14:textId="77777777" w:rsidR="00BE4182" w:rsidRPr="00F670D9" w:rsidRDefault="00BE4182" w:rsidP="00BE4182">
            <w:pPr>
              <w:spacing w:before="0" w:after="0" w:line="240" w:lineRule="auto"/>
              <w:rPr>
                <w:rFonts w:cs="Arial"/>
                <w:sz w:val="20"/>
              </w:rPr>
            </w:pPr>
            <w:r w:rsidRPr="00F670D9">
              <w:rPr>
                <w:rFonts w:cs="Arial"/>
                <w:sz w:val="20"/>
              </w:rPr>
              <w:t>16428 – Senior Complaints and Governance Officer</w:t>
            </w:r>
          </w:p>
          <w:p w14:paraId="5631FBF9" w14:textId="77777777" w:rsidR="00BE4182" w:rsidRPr="00F670D9" w:rsidRDefault="00BE4182" w:rsidP="00BE4182">
            <w:pPr>
              <w:spacing w:before="0" w:after="0" w:line="240" w:lineRule="auto"/>
              <w:rPr>
                <w:rFonts w:cs="Arial"/>
                <w:sz w:val="20"/>
              </w:rPr>
            </w:pPr>
            <w:r w:rsidRPr="00F670D9">
              <w:rPr>
                <w:rFonts w:cs="Arial"/>
                <w:sz w:val="20"/>
              </w:rPr>
              <w:t>15165 – Senior Governance Officer</w:t>
            </w:r>
          </w:p>
          <w:p w14:paraId="51393AF9" w14:textId="569C5F84" w:rsidR="00216769" w:rsidRPr="00E32F00" w:rsidRDefault="00BE4182" w:rsidP="00BE4182">
            <w:pPr>
              <w:pStyle w:val="TableText"/>
            </w:pPr>
            <w:r w:rsidRPr="00F670D9">
              <w:t>14436 – Corporate Governance Officer</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3F70D47F" w14:textId="0EFDB7E2" w:rsidR="004036EE" w:rsidRPr="004036EE" w:rsidRDefault="004036EE" w:rsidP="004036EE">
      <w:r w:rsidRPr="004036EE">
        <w:t xml:space="preserve">This position leads and manages corporate governance requirements </w:t>
      </w:r>
      <w:proofErr w:type="gramStart"/>
      <w:r w:rsidRPr="004036EE">
        <w:t>in order to</w:t>
      </w:r>
      <w:proofErr w:type="gramEnd"/>
      <w:r w:rsidRPr="004036EE">
        <w:t xml:space="preserve"> achieve agency objectives and outcomes.  This role works as part of a broader team </w:t>
      </w:r>
      <w:proofErr w:type="gramStart"/>
      <w:r w:rsidRPr="004036EE">
        <w:t>in order to</w:t>
      </w:r>
      <w:proofErr w:type="gramEnd"/>
      <w:r w:rsidRPr="004036EE">
        <w:t xml:space="preserve"> deliver on Government priorities and objectives, for the benefit of the community.</w:t>
      </w:r>
    </w:p>
    <w:p w14:paraId="6570489F" w14:textId="6694E047" w:rsidR="00403769" w:rsidRDefault="00403769" w:rsidP="004036EE"/>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50B40ADD" w14:textId="41ACBA88" w:rsidR="00A12CE1" w:rsidRPr="00A12CE1" w:rsidRDefault="00A12CE1" w:rsidP="00A12CE1">
      <w:pPr>
        <w:tabs>
          <w:tab w:val="left" w:pos="709"/>
        </w:tabs>
        <w:spacing w:after="120"/>
        <w:outlineLvl w:val="1"/>
      </w:pPr>
      <w:r w:rsidRPr="00A12CE1">
        <w:t>The Strategy and Performance Accountability (SPA) team supports and facilitates collaborative coordination across all business areas to deliver whole-of-agency key objectives enabling a one-DLGSC approach. SPA provides strategic direction and insight for a unified DLGSC and drives evidence-informed decision making that supports communities, industries and sectors.  </w:t>
      </w:r>
    </w:p>
    <w:p w14:paraId="261194F5" w14:textId="77777777" w:rsidR="00A12CE1" w:rsidRPr="00A12CE1" w:rsidRDefault="00A12CE1" w:rsidP="00A12CE1">
      <w:pPr>
        <w:tabs>
          <w:tab w:val="left" w:pos="709"/>
        </w:tabs>
        <w:spacing w:after="120"/>
        <w:outlineLvl w:val="1"/>
      </w:pPr>
      <w:r w:rsidRPr="00A12CE1">
        <w:t>We build, strengthen and nurture relationships and engage with external stakeholders to achieve shared goals. SPA leads the agency in meeting and upholding corporate, legislative and social obligations, and supports business areas to do the same through capacity building and guidance. We ensure the highest standards of governance and performance through the delivery of transparent reporting and compliance. SPA consists of 5 teams: </w:t>
      </w:r>
    </w:p>
    <w:p w14:paraId="0B8C3839" w14:textId="77777777" w:rsidR="00A12CE1" w:rsidRPr="00A12CE1" w:rsidRDefault="00A12CE1" w:rsidP="00A12CE1">
      <w:pPr>
        <w:numPr>
          <w:ilvl w:val="0"/>
          <w:numId w:val="40"/>
        </w:numPr>
        <w:tabs>
          <w:tab w:val="clear" w:pos="720"/>
          <w:tab w:val="left" w:pos="709"/>
        </w:tabs>
        <w:spacing w:after="120"/>
        <w:outlineLvl w:val="1"/>
      </w:pPr>
      <w:r w:rsidRPr="00A12CE1">
        <w:t>Child Safeguarding Implementation Unit </w:t>
      </w:r>
    </w:p>
    <w:p w14:paraId="1D55A58C" w14:textId="77777777" w:rsidR="00A12CE1" w:rsidRPr="00A12CE1" w:rsidRDefault="00A12CE1" w:rsidP="00A12CE1">
      <w:pPr>
        <w:numPr>
          <w:ilvl w:val="0"/>
          <w:numId w:val="41"/>
        </w:numPr>
        <w:tabs>
          <w:tab w:val="clear" w:pos="720"/>
          <w:tab w:val="left" w:pos="709"/>
        </w:tabs>
        <w:spacing w:after="120"/>
        <w:outlineLvl w:val="1"/>
      </w:pPr>
      <w:r w:rsidRPr="00A12CE1">
        <w:t>Governance and Risk </w:t>
      </w:r>
    </w:p>
    <w:p w14:paraId="79BCA03B" w14:textId="77777777" w:rsidR="00A12CE1" w:rsidRPr="00A12CE1" w:rsidRDefault="00A12CE1" w:rsidP="00A12CE1">
      <w:pPr>
        <w:numPr>
          <w:ilvl w:val="0"/>
          <w:numId w:val="42"/>
        </w:numPr>
        <w:tabs>
          <w:tab w:val="clear" w:pos="720"/>
          <w:tab w:val="left" w:pos="709"/>
        </w:tabs>
        <w:spacing w:after="120"/>
        <w:outlineLvl w:val="1"/>
      </w:pPr>
      <w:r w:rsidRPr="00A12CE1">
        <w:t>Performance Analysis and Reporting </w:t>
      </w:r>
    </w:p>
    <w:p w14:paraId="545BF65C" w14:textId="77777777" w:rsidR="00A12CE1" w:rsidRPr="00A12CE1" w:rsidRDefault="00A12CE1" w:rsidP="00A12CE1">
      <w:pPr>
        <w:numPr>
          <w:ilvl w:val="0"/>
          <w:numId w:val="43"/>
        </w:numPr>
        <w:tabs>
          <w:tab w:val="clear" w:pos="720"/>
          <w:tab w:val="left" w:pos="709"/>
        </w:tabs>
        <w:spacing w:after="120"/>
        <w:outlineLvl w:val="1"/>
      </w:pPr>
      <w:r w:rsidRPr="00A12CE1">
        <w:t>Strategic Policy </w:t>
      </w:r>
    </w:p>
    <w:p w14:paraId="67071C3C" w14:textId="77777777" w:rsidR="00A12CE1" w:rsidRPr="00A12CE1" w:rsidRDefault="00A12CE1" w:rsidP="00A12CE1">
      <w:pPr>
        <w:numPr>
          <w:ilvl w:val="0"/>
          <w:numId w:val="44"/>
        </w:numPr>
        <w:tabs>
          <w:tab w:val="clear" w:pos="720"/>
          <w:tab w:val="left" w:pos="709"/>
        </w:tabs>
        <w:spacing w:after="120"/>
        <w:outlineLvl w:val="1"/>
      </w:pPr>
      <w:r w:rsidRPr="00A12CE1">
        <w:t>Strategy and Transformation </w:t>
      </w:r>
    </w:p>
    <w:p w14:paraId="43FDB729" w14:textId="16D30A75" w:rsidR="00DF73AB" w:rsidRDefault="00DF73AB" w:rsidP="00A12CE1">
      <w:pPr>
        <w:tabs>
          <w:tab w:val="left" w:pos="709"/>
        </w:tabs>
        <w:spacing w:after="120"/>
        <w:outlineLvl w:val="1"/>
      </w:pPr>
    </w:p>
    <w:p w14:paraId="686782E8" w14:textId="77777777" w:rsidR="002B3F77" w:rsidRPr="00106DB7" w:rsidRDefault="002B3F77" w:rsidP="004F034E"/>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lastRenderedPageBreak/>
        <w:t>Responsibilities</w:t>
      </w:r>
      <w:r w:rsidR="003854A7" w:rsidRPr="00407476">
        <w:t xml:space="preserve"> </w:t>
      </w:r>
    </w:p>
    <w:p w14:paraId="6B7A36C2" w14:textId="0DE5FDA9" w:rsidR="005441AC" w:rsidRPr="00427321" w:rsidRDefault="005441AC" w:rsidP="005441AC">
      <w:pPr>
        <w:pStyle w:val="ListParagraph"/>
        <w:numPr>
          <w:ilvl w:val="0"/>
          <w:numId w:val="35"/>
        </w:numPr>
        <w:spacing w:after="120"/>
        <w:ind w:left="1003" w:hanging="357"/>
        <w:contextualSpacing w:val="0"/>
      </w:pPr>
      <w:r w:rsidRPr="00427321">
        <w:t>Leads corporate governance requirements across the agency including providing a consultancy service to advise and assist management and staff on the department’s corporate governance and complaints frameworks. Promotes a culture conducive to the effective use of these frameworks and processes.</w:t>
      </w:r>
    </w:p>
    <w:p w14:paraId="4A938ED0" w14:textId="77777777" w:rsidR="005441AC" w:rsidRPr="00427321" w:rsidRDefault="005441AC" w:rsidP="005441AC">
      <w:pPr>
        <w:pStyle w:val="ListParagraph"/>
        <w:numPr>
          <w:ilvl w:val="0"/>
          <w:numId w:val="35"/>
        </w:numPr>
        <w:spacing w:after="120"/>
        <w:ind w:left="1003" w:hanging="357"/>
        <w:contextualSpacing w:val="0"/>
      </w:pPr>
      <w:r w:rsidRPr="00427321">
        <w:t xml:space="preserve">Conducts research and develops policies, frameworks, strategies, and plans to support the department's corporate governance function. </w:t>
      </w:r>
    </w:p>
    <w:p w14:paraId="19DA8F6A" w14:textId="77777777" w:rsidR="005441AC" w:rsidRPr="00427321" w:rsidRDefault="005441AC" w:rsidP="005441AC">
      <w:pPr>
        <w:pStyle w:val="ListParagraph"/>
        <w:numPr>
          <w:ilvl w:val="0"/>
          <w:numId w:val="35"/>
        </w:numPr>
        <w:spacing w:after="120"/>
        <w:ind w:left="1003" w:hanging="357"/>
        <w:contextualSpacing w:val="0"/>
      </w:pPr>
      <w:r w:rsidRPr="00427321">
        <w:t>Leads and oversees the design, development, and review of policies, providing strategic guidance to DLGSC staff prior to submission to the Corporate Policy Committee and Corporate Executive.</w:t>
      </w:r>
    </w:p>
    <w:p w14:paraId="70BCA4C8" w14:textId="77777777" w:rsidR="005441AC" w:rsidRPr="00427321" w:rsidRDefault="005441AC" w:rsidP="005441AC">
      <w:pPr>
        <w:pStyle w:val="ListParagraph"/>
        <w:numPr>
          <w:ilvl w:val="0"/>
          <w:numId w:val="35"/>
        </w:numPr>
        <w:spacing w:after="120"/>
        <w:ind w:left="1003" w:hanging="357"/>
        <w:contextualSpacing w:val="0"/>
      </w:pPr>
      <w:r w:rsidRPr="00427321">
        <w:t>Leads and manages the end-to-end complaints management process, ensuring timely, fair, and consistent resolution of complaints in line with relevant legislation, policies and procedures.</w:t>
      </w:r>
    </w:p>
    <w:p w14:paraId="100A6D3E" w14:textId="77777777" w:rsidR="005441AC" w:rsidRPr="00427321" w:rsidRDefault="005441AC" w:rsidP="005441AC">
      <w:pPr>
        <w:pStyle w:val="ListParagraph"/>
        <w:numPr>
          <w:ilvl w:val="0"/>
          <w:numId w:val="35"/>
        </w:numPr>
        <w:spacing w:after="120"/>
        <w:ind w:left="1003" w:hanging="357"/>
        <w:contextualSpacing w:val="0"/>
      </w:pPr>
      <w:r w:rsidRPr="00427321">
        <w:t>Develops, implement, and continuously improves complaints handling frameworks, systems and procedures to enhance service delivery and stakeholder satisfaction.</w:t>
      </w:r>
    </w:p>
    <w:p w14:paraId="7B0D9C3E" w14:textId="77777777" w:rsidR="005441AC" w:rsidRPr="00427321" w:rsidRDefault="005441AC" w:rsidP="005441AC">
      <w:pPr>
        <w:pStyle w:val="ListParagraph"/>
        <w:numPr>
          <w:ilvl w:val="0"/>
          <w:numId w:val="35"/>
        </w:numPr>
        <w:spacing w:after="120"/>
        <w:ind w:left="1003" w:hanging="357"/>
        <w:contextualSpacing w:val="0"/>
      </w:pPr>
      <w:r w:rsidRPr="00427321">
        <w:t>Collaborates with internal teams and external stakeholders to resolve complex or sensitive complaints effectively.</w:t>
      </w:r>
    </w:p>
    <w:p w14:paraId="542FE39E" w14:textId="77777777" w:rsidR="005441AC" w:rsidRDefault="005441AC" w:rsidP="005441AC">
      <w:pPr>
        <w:pStyle w:val="ListParagraph"/>
        <w:numPr>
          <w:ilvl w:val="0"/>
          <w:numId w:val="35"/>
        </w:numPr>
        <w:spacing w:after="120"/>
        <w:ind w:left="1003" w:hanging="357"/>
        <w:contextualSpacing w:val="0"/>
      </w:pPr>
      <w:r w:rsidRPr="006F5C3E">
        <w:t xml:space="preserve">Provides Corporate Executive and senior management with reports and briefings on emerging </w:t>
      </w:r>
      <w:r>
        <w:t xml:space="preserve">governance and </w:t>
      </w:r>
      <w:r w:rsidRPr="006F5C3E">
        <w:t>complaint trends, associated risks, and recommended actions.</w:t>
      </w:r>
    </w:p>
    <w:p w14:paraId="4C3C1038" w14:textId="77777777" w:rsidR="005441AC" w:rsidRPr="006F5C3E" w:rsidRDefault="005441AC" w:rsidP="005441AC">
      <w:pPr>
        <w:pStyle w:val="ListParagraph"/>
        <w:numPr>
          <w:ilvl w:val="0"/>
          <w:numId w:val="35"/>
        </w:numPr>
        <w:spacing w:after="120"/>
        <w:ind w:left="1003" w:hanging="357"/>
        <w:contextualSpacing w:val="0"/>
      </w:pPr>
      <w:r w:rsidRPr="006F5C3E">
        <w:t>Establishe</w:t>
      </w:r>
      <w:r>
        <w:t>s</w:t>
      </w:r>
      <w:r w:rsidRPr="006F5C3E">
        <w:t xml:space="preserve"> and maintains networks with a wide range of stakeholders both within and external to the department, as necessary.</w:t>
      </w:r>
    </w:p>
    <w:p w14:paraId="37471CCB" w14:textId="77777777" w:rsidR="005441AC" w:rsidRPr="003045D9" w:rsidRDefault="005441AC" w:rsidP="005441AC">
      <w:pPr>
        <w:pStyle w:val="ListParagraph"/>
        <w:numPr>
          <w:ilvl w:val="0"/>
          <w:numId w:val="35"/>
        </w:numPr>
        <w:spacing w:after="120"/>
        <w:ind w:left="1003" w:hanging="357"/>
        <w:contextualSpacing w:val="0"/>
        <w:rPr>
          <w:rFonts w:eastAsia="Aptos" w:cs="Aptos"/>
          <w:bCs w:val="0"/>
        </w:rPr>
      </w:pPr>
      <w:r w:rsidRPr="002D488B">
        <w:t>Adheres to Work Health and Safety, Equal Opportunity and other legislative requirements in</w:t>
      </w:r>
      <w:r w:rsidRPr="003045D9">
        <w:rPr>
          <w:rFonts w:eastAsia="Aptos" w:cs="Aptos"/>
          <w:bCs w:val="0"/>
        </w:rPr>
        <w:t xml:space="preserve"> accordance with the parameters of the position. </w:t>
      </w:r>
    </w:p>
    <w:p w14:paraId="2B53B156" w14:textId="17A9D74F" w:rsidR="002C7793" w:rsidRPr="00E32F00" w:rsidRDefault="004B63D4" w:rsidP="00965973">
      <w:pPr>
        <w:pStyle w:val="ListParagraph"/>
        <w:numPr>
          <w:ilvl w:val="0"/>
          <w:numId w:val="35"/>
        </w:numPr>
        <w:spacing w:after="120"/>
        <w:ind w:left="1003" w:hanging="357"/>
        <w:contextualSpacing w:val="0"/>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1601DA8B" w14:textId="15CE9879" w:rsidR="00403769" w:rsidRDefault="00616C23" w:rsidP="00965973">
      <w:pPr>
        <w:pStyle w:val="ListParagraph"/>
        <w:numPr>
          <w:ilvl w:val="0"/>
          <w:numId w:val="35"/>
        </w:numPr>
        <w:spacing w:after="120"/>
        <w:ind w:left="1003" w:hanging="357"/>
        <w:contextualSpacing w:val="0"/>
      </w:pPr>
      <w:r w:rsidRPr="00E32F00">
        <w:t xml:space="preserve">Perform any other duties as assigned or necessary to support the </w:t>
      </w:r>
      <w:r w:rsidR="00CD66C3" w:rsidRPr="00E32F00">
        <w:t>objectives of DLGSC</w:t>
      </w:r>
      <w:r w:rsidR="002011B6" w:rsidRPr="00E32F00">
        <w:t>.</w:t>
      </w:r>
    </w:p>
    <w:p w14:paraId="1F173FF4" w14:textId="77777777" w:rsidR="00965973" w:rsidRDefault="00965973" w:rsidP="00965973">
      <w:pPr>
        <w:pStyle w:val="ListParagraph"/>
        <w:numPr>
          <w:ilvl w:val="0"/>
          <w:numId w:val="0"/>
        </w:numPr>
        <w:spacing w:after="120"/>
        <w:ind w:left="1003"/>
        <w:contextualSpacing w:val="0"/>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Pr="00E32F00"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49539115" w14:textId="77777777" w:rsidR="00466265" w:rsidRPr="00F670D9" w:rsidRDefault="00466265" w:rsidP="00466265">
      <w:pPr>
        <w:rPr>
          <w:rFonts w:cs="Arial"/>
          <w:bCs/>
          <w:color w:val="auto"/>
          <w:sz w:val="26"/>
          <w:szCs w:val="28"/>
        </w:rPr>
      </w:pPr>
      <w:r w:rsidRPr="00F670D9">
        <w:rPr>
          <w:rFonts w:cs="Arial"/>
          <w:bCs/>
          <w:color w:val="auto"/>
          <w:sz w:val="26"/>
          <w:szCs w:val="28"/>
        </w:rPr>
        <w:t>Essential</w:t>
      </w:r>
    </w:p>
    <w:p w14:paraId="25F1B0E4" w14:textId="77777777" w:rsidR="00466265" w:rsidRDefault="00466265" w:rsidP="00466265">
      <w:pPr>
        <w:pStyle w:val="ListParagraph"/>
        <w:numPr>
          <w:ilvl w:val="0"/>
          <w:numId w:val="37"/>
        </w:numPr>
        <w:spacing w:before="0" w:after="120" w:line="257" w:lineRule="auto"/>
        <w:contextualSpacing w:val="0"/>
        <w:rPr>
          <w:rFonts w:eastAsia="Aptos" w:cs="Aptos"/>
          <w:bCs w:val="0"/>
        </w:rPr>
      </w:pPr>
      <w:r w:rsidRPr="002D488B">
        <w:rPr>
          <w:rFonts w:eastAsia="Aptos" w:cs="Aptos"/>
          <w:bCs w:val="0"/>
        </w:rPr>
        <w:t xml:space="preserve">Demonstrated experience </w:t>
      </w:r>
      <w:r>
        <w:rPr>
          <w:rFonts w:eastAsia="Aptos" w:cs="Aptos"/>
          <w:bCs w:val="0"/>
        </w:rPr>
        <w:t>developing and implementing</w:t>
      </w:r>
      <w:r w:rsidRPr="002D488B">
        <w:rPr>
          <w:rFonts w:eastAsia="Aptos" w:cs="Aptos"/>
          <w:bCs w:val="0"/>
        </w:rPr>
        <w:t xml:space="preserve"> </w:t>
      </w:r>
      <w:r>
        <w:rPr>
          <w:rFonts w:eastAsia="Aptos" w:cs="Aptos"/>
          <w:bCs w:val="0"/>
        </w:rPr>
        <w:t>c</w:t>
      </w:r>
      <w:r w:rsidRPr="002D488B">
        <w:rPr>
          <w:rFonts w:eastAsia="Aptos" w:cs="Aptos"/>
          <w:bCs w:val="0"/>
        </w:rPr>
        <w:t xml:space="preserve">orporate </w:t>
      </w:r>
      <w:r>
        <w:rPr>
          <w:rFonts w:eastAsia="Aptos" w:cs="Aptos"/>
          <w:bCs w:val="0"/>
        </w:rPr>
        <w:t>g</w:t>
      </w:r>
      <w:r w:rsidRPr="002D488B">
        <w:rPr>
          <w:rFonts w:eastAsia="Aptos" w:cs="Aptos"/>
          <w:bCs w:val="0"/>
        </w:rPr>
        <w:t xml:space="preserve">overnance </w:t>
      </w:r>
      <w:r>
        <w:rPr>
          <w:rFonts w:eastAsia="Aptos" w:cs="Aptos"/>
          <w:bCs w:val="0"/>
        </w:rPr>
        <w:t xml:space="preserve">systems and initiatives </w:t>
      </w:r>
      <w:r w:rsidRPr="002D488B">
        <w:rPr>
          <w:rFonts w:eastAsia="Aptos" w:cs="Aptos"/>
          <w:bCs w:val="0"/>
        </w:rPr>
        <w:t>within a complex organisation.</w:t>
      </w:r>
      <w:r>
        <w:rPr>
          <w:rFonts w:eastAsia="Aptos" w:cs="Aptos"/>
          <w:bCs w:val="0"/>
        </w:rPr>
        <w:t xml:space="preserve"> </w:t>
      </w:r>
    </w:p>
    <w:p w14:paraId="441BE1A3" w14:textId="77777777" w:rsidR="00466265" w:rsidRDefault="00466265" w:rsidP="00466265">
      <w:pPr>
        <w:pStyle w:val="ListParagraph"/>
        <w:numPr>
          <w:ilvl w:val="0"/>
          <w:numId w:val="37"/>
        </w:numPr>
      </w:pPr>
      <w:r>
        <w:t>Sound leadership skills with the ability to inspire a sense of purpose and direction to a team and support to achieve the governance and risk management outcomes to the agency.</w:t>
      </w:r>
    </w:p>
    <w:p w14:paraId="0FF22E98" w14:textId="77777777" w:rsidR="00F05864" w:rsidRDefault="00F05864" w:rsidP="00F05864">
      <w:pPr>
        <w:pStyle w:val="ListParagraph"/>
        <w:numPr>
          <w:ilvl w:val="0"/>
          <w:numId w:val="0"/>
        </w:numPr>
        <w:ind w:left="720"/>
      </w:pPr>
    </w:p>
    <w:p w14:paraId="6C21D5E8" w14:textId="77777777" w:rsidR="00466265" w:rsidRPr="002B09D8" w:rsidRDefault="00466265" w:rsidP="00466265">
      <w:pPr>
        <w:pStyle w:val="ListParagraph"/>
        <w:numPr>
          <w:ilvl w:val="0"/>
          <w:numId w:val="37"/>
        </w:numPr>
        <w:spacing w:before="0" w:after="120" w:line="257" w:lineRule="auto"/>
        <w:contextualSpacing w:val="0"/>
        <w:rPr>
          <w:rFonts w:eastAsia="Aptos" w:cs="Aptos"/>
          <w:bCs w:val="0"/>
        </w:rPr>
      </w:pPr>
      <w:r w:rsidRPr="002B09D8">
        <w:rPr>
          <w:rFonts w:eastAsia="Aptos" w:cs="Aptos"/>
          <w:bCs w:val="0"/>
        </w:rPr>
        <w:t>High-level research, conceptual, analytical, and policy development, implementation and evaluation skills.</w:t>
      </w:r>
    </w:p>
    <w:p w14:paraId="69180783" w14:textId="77777777" w:rsidR="00466265" w:rsidRPr="002B09D8" w:rsidRDefault="00466265" w:rsidP="00466265">
      <w:pPr>
        <w:pStyle w:val="ListParagraph"/>
        <w:numPr>
          <w:ilvl w:val="0"/>
          <w:numId w:val="37"/>
        </w:numPr>
        <w:spacing w:before="0" w:after="120" w:line="257" w:lineRule="auto"/>
        <w:contextualSpacing w:val="0"/>
        <w:rPr>
          <w:rFonts w:eastAsia="Aptos" w:cs="Aptos"/>
          <w:bCs w:val="0"/>
        </w:rPr>
      </w:pPr>
      <w:r w:rsidRPr="002B09D8">
        <w:rPr>
          <w:rFonts w:eastAsia="Aptos" w:cs="Aptos"/>
          <w:bCs w:val="0"/>
        </w:rPr>
        <w:t>Excellent interpersonal, negotiation and liaison skills to build and sustain productive relationships and foster collaboration with senior executives.</w:t>
      </w:r>
    </w:p>
    <w:p w14:paraId="5CCD3F26" w14:textId="77777777" w:rsidR="00F05864" w:rsidRDefault="00F05864" w:rsidP="00F05864">
      <w:pPr>
        <w:pStyle w:val="ListParagraph"/>
        <w:numPr>
          <w:ilvl w:val="0"/>
          <w:numId w:val="0"/>
        </w:numPr>
        <w:spacing w:before="0" w:after="120" w:line="257" w:lineRule="auto"/>
        <w:ind w:left="720"/>
        <w:contextualSpacing w:val="0"/>
        <w:rPr>
          <w:rFonts w:eastAsia="Aptos" w:cs="Aptos"/>
          <w:bCs w:val="0"/>
        </w:rPr>
      </w:pPr>
    </w:p>
    <w:p w14:paraId="59E50B86" w14:textId="58F226F4" w:rsidR="00466265" w:rsidRPr="00F670D9" w:rsidRDefault="00466265" w:rsidP="00466265">
      <w:pPr>
        <w:pStyle w:val="ListParagraph"/>
        <w:numPr>
          <w:ilvl w:val="0"/>
          <w:numId w:val="37"/>
        </w:numPr>
        <w:spacing w:before="0" w:after="120" w:line="257" w:lineRule="auto"/>
        <w:contextualSpacing w:val="0"/>
        <w:rPr>
          <w:rFonts w:eastAsia="Aptos" w:cs="Aptos"/>
          <w:bCs w:val="0"/>
        </w:rPr>
      </w:pPr>
      <w:r w:rsidRPr="00F670D9">
        <w:rPr>
          <w:rFonts w:eastAsia="Aptos" w:cs="Aptos"/>
          <w:bCs w:val="0"/>
        </w:rPr>
        <w:t>Advanced communication and report writing skills, with a proven ability to convey complex information clearly and concisely to diverse audiences.</w:t>
      </w:r>
    </w:p>
    <w:p w14:paraId="42F7F2D7" w14:textId="77777777" w:rsidR="00466265" w:rsidRDefault="00466265" w:rsidP="00466265">
      <w:pPr>
        <w:pStyle w:val="ListParagraph"/>
        <w:numPr>
          <w:ilvl w:val="0"/>
          <w:numId w:val="37"/>
        </w:numPr>
        <w:spacing w:before="0" w:after="120" w:line="257" w:lineRule="auto"/>
        <w:contextualSpacing w:val="0"/>
        <w:rPr>
          <w:rFonts w:eastAsia="Aptos" w:cs="Aptos"/>
          <w:bCs w:val="0"/>
        </w:rPr>
      </w:pPr>
      <w:r w:rsidRPr="00FB13A4">
        <w:rPr>
          <w:rFonts w:eastAsia="Aptos" w:cs="Aptos"/>
          <w:bCs w:val="0"/>
        </w:rPr>
        <w:t>Exemplifies personal integrity and self-awareness. Provides impartial and forthright advice, and challenges important issues constructively</w:t>
      </w:r>
      <w:r>
        <w:rPr>
          <w:rFonts w:eastAsia="Aptos" w:cs="Aptos"/>
          <w:bCs w:val="0"/>
        </w:rPr>
        <w:t>.</w:t>
      </w:r>
    </w:p>
    <w:p w14:paraId="035CB2FA" w14:textId="77777777" w:rsidR="009A3C66" w:rsidRDefault="009A3C66" w:rsidP="004F034E">
      <w:pPr>
        <w:pStyle w:val="Heading2"/>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66A6E239"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showingPlcHd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BE174A" w:rsidRPr="00C50A6F">
            <w:rPr>
              <w:rStyle w:val="PlaceholderText"/>
              <w:color w:val="auto"/>
            </w:rPr>
            <w:t>Choose an item.</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165E4C66">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3ED963D4" w14:textId="615DD34F" w:rsidR="001A0F28" w:rsidRDefault="00E74737" w:rsidP="00F05864">
      <w:pPr>
        <w:spacing w:before="0" w:after="0" w:line="240" w:lineRule="auto"/>
        <w:ind w:left="0"/>
      </w:pPr>
      <w:r>
        <w:br w:type="page"/>
      </w:r>
      <w:r w:rsidR="00AA7367" w:rsidRPr="00407476">
        <w:lastRenderedPageBreak/>
        <w:t>Pre</w:t>
      </w:r>
      <w:r w:rsidR="003854A7" w:rsidRPr="00407476">
        <w:t>-</w:t>
      </w:r>
      <w:r w:rsidR="00581DB5">
        <w:t>e</w:t>
      </w:r>
      <w:r w:rsidR="003854A7" w:rsidRPr="00407476">
        <w:t xml:space="preserve">mployment </w:t>
      </w:r>
      <w:r w:rsidR="00581DB5">
        <w:t>r</w:t>
      </w:r>
      <w:r w:rsidR="00507EB6" w:rsidRPr="00407476">
        <w:t>equirements</w:t>
      </w:r>
    </w:p>
    <w:p w14:paraId="6830A01C" w14:textId="6CC14BC7" w:rsidR="00181CB0" w:rsidRPr="001D63A8" w:rsidRDefault="00181CB0" w:rsidP="00181CB0">
      <w:r w:rsidRPr="001D63A8">
        <w:t>All department positions require a current Criminal History Check (National Police Certificate or equivalent) and 100-point Identification Check prior to commencement.</w:t>
      </w:r>
    </w:p>
    <w:p w14:paraId="34D79675" w14:textId="2C7B4BB5" w:rsidR="00280DC3" w:rsidRDefault="00280DC3" w:rsidP="004F034E"/>
    <w:p w14:paraId="4DB3C332" w14:textId="77777777" w:rsidR="00403ACE" w:rsidRDefault="00403ACE" w:rsidP="004F034E">
      <w:r>
        <w:t>Other conditions specific to this role are:</w:t>
      </w:r>
    </w:p>
    <w:p w14:paraId="711AF989" w14:textId="0F25BB0A" w:rsidR="00F32450" w:rsidRDefault="00B82113" w:rsidP="00FF334B">
      <w:pPr>
        <w:pStyle w:val="ListParagraph"/>
        <w:numPr>
          <w:ilvl w:val="0"/>
          <w:numId w:val="39"/>
        </w:numPr>
      </w:pPr>
      <w:r>
        <w:t>Special Conditions</w:t>
      </w:r>
      <w:r w:rsidR="00FF334B">
        <w:t xml:space="preserve">: </w:t>
      </w:r>
      <w:r>
        <w:t xml:space="preserve"> </w:t>
      </w:r>
      <w:r w:rsidR="00FF334B" w:rsidRPr="00F670D9">
        <w:t>Ability to work outside business hours may be required.</w:t>
      </w:r>
      <w:r w:rsidR="00FF334B">
        <w:t xml:space="preserve"> </w:t>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05F6156E" w:rsidR="00690A87" w:rsidRPr="001D63A8" w:rsidRDefault="00296427" w:rsidP="004D6E98">
            <w:r>
              <w:t>03 February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0B44" w14:textId="77777777" w:rsidR="00627765" w:rsidRDefault="00627765" w:rsidP="004F034E">
      <w:r>
        <w:separator/>
      </w:r>
    </w:p>
    <w:p w14:paraId="00C7FF6E" w14:textId="77777777" w:rsidR="00627765" w:rsidRDefault="00627765" w:rsidP="004F034E"/>
  </w:endnote>
  <w:endnote w:type="continuationSeparator" w:id="0">
    <w:p w14:paraId="5082D2C6" w14:textId="77777777" w:rsidR="00627765" w:rsidRDefault="00627765" w:rsidP="004F034E">
      <w:r>
        <w:continuationSeparator/>
      </w:r>
    </w:p>
    <w:p w14:paraId="45DCC371" w14:textId="77777777" w:rsidR="00627765" w:rsidRDefault="00627765" w:rsidP="004F034E"/>
  </w:endnote>
  <w:endnote w:type="continuationNotice" w:id="1">
    <w:p w14:paraId="36558479" w14:textId="77777777" w:rsidR="00627765" w:rsidRDefault="00627765"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4C2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152BF" w14:textId="77777777" w:rsidR="00627765" w:rsidRDefault="00627765" w:rsidP="004F034E">
      <w:r>
        <w:separator/>
      </w:r>
    </w:p>
    <w:p w14:paraId="4CA056DB" w14:textId="77777777" w:rsidR="00627765" w:rsidRDefault="00627765" w:rsidP="004F034E"/>
  </w:footnote>
  <w:footnote w:type="continuationSeparator" w:id="0">
    <w:p w14:paraId="77A466A2" w14:textId="77777777" w:rsidR="00627765" w:rsidRDefault="00627765" w:rsidP="004F034E">
      <w:r>
        <w:continuationSeparator/>
      </w:r>
    </w:p>
    <w:p w14:paraId="79025ABF" w14:textId="77777777" w:rsidR="00627765" w:rsidRDefault="00627765" w:rsidP="004F034E"/>
  </w:footnote>
  <w:footnote w:type="continuationNotice" w:id="1">
    <w:p w14:paraId="09D0FA81" w14:textId="77777777" w:rsidR="00627765" w:rsidRDefault="00627765"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70B8D"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A853B4"/>
    <w:multiLevelType w:val="multilevel"/>
    <w:tmpl w:val="C62E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605671"/>
    <w:multiLevelType w:val="multilevel"/>
    <w:tmpl w:val="8A463C1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2" w15:restartNumberingAfterBreak="0">
    <w:nsid w:val="20477EEC"/>
    <w:multiLevelType w:val="multilevel"/>
    <w:tmpl w:val="05C2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86C8E"/>
    <w:multiLevelType w:val="hybridMultilevel"/>
    <w:tmpl w:val="2F7E6B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47B67E7"/>
    <w:multiLevelType w:val="multilevel"/>
    <w:tmpl w:val="A20C3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58716E"/>
    <w:multiLevelType w:val="multilevel"/>
    <w:tmpl w:val="9934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F61939"/>
    <w:multiLevelType w:val="multilevel"/>
    <w:tmpl w:val="94BA0EC8"/>
    <w:lvl w:ilvl="0">
      <w:numFmt w:val="decimal"/>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28" w15:restartNumberingAfterBreak="0">
    <w:nsid w:val="48940A3C"/>
    <w:multiLevelType w:val="multilevel"/>
    <w:tmpl w:val="3CB2F6F0"/>
    <w:lvl w:ilvl="0">
      <w:numFmt w:val="decimal"/>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29"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4A70011E"/>
    <w:multiLevelType w:val="multilevel"/>
    <w:tmpl w:val="0D7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FE70549"/>
    <w:multiLevelType w:val="multilevel"/>
    <w:tmpl w:val="F18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6" w15:restartNumberingAfterBreak="0">
    <w:nsid w:val="5C062B60"/>
    <w:multiLevelType w:val="hybridMultilevel"/>
    <w:tmpl w:val="560C6FF4"/>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5F6F6182"/>
    <w:multiLevelType w:val="hybridMultilevel"/>
    <w:tmpl w:val="18C8F256"/>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38"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E3718E"/>
    <w:multiLevelType w:val="hybridMultilevel"/>
    <w:tmpl w:val="87565BB2"/>
    <w:lvl w:ilvl="0" w:tplc="0C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num w:numId="1" w16cid:durableId="1737974860">
    <w:abstractNumId w:val="3"/>
  </w:num>
  <w:num w:numId="2" w16cid:durableId="726149911">
    <w:abstractNumId w:val="34"/>
  </w:num>
  <w:num w:numId="3" w16cid:durableId="334038920">
    <w:abstractNumId w:val="17"/>
  </w:num>
  <w:num w:numId="4" w16cid:durableId="910433445">
    <w:abstractNumId w:val="35"/>
  </w:num>
  <w:num w:numId="5" w16cid:durableId="976297257">
    <w:abstractNumId w:val="20"/>
  </w:num>
  <w:num w:numId="6" w16cid:durableId="328018657">
    <w:abstractNumId w:val="41"/>
  </w:num>
  <w:num w:numId="7" w16cid:durableId="2076658215">
    <w:abstractNumId w:val="6"/>
  </w:num>
  <w:num w:numId="8" w16cid:durableId="1591620421">
    <w:abstractNumId w:val="18"/>
  </w:num>
  <w:num w:numId="9" w16cid:durableId="17006256">
    <w:abstractNumId w:val="32"/>
  </w:num>
  <w:num w:numId="10" w16cid:durableId="1903563376">
    <w:abstractNumId w:val="23"/>
  </w:num>
  <w:num w:numId="11" w16cid:durableId="140969372">
    <w:abstractNumId w:val="10"/>
  </w:num>
  <w:num w:numId="12" w16cid:durableId="2032602438">
    <w:abstractNumId w:val="9"/>
  </w:num>
  <w:num w:numId="13" w16cid:durableId="88745793">
    <w:abstractNumId w:val="5"/>
  </w:num>
  <w:num w:numId="14" w16cid:durableId="492769001">
    <w:abstractNumId w:val="13"/>
  </w:num>
  <w:num w:numId="15" w16cid:durableId="2145541274">
    <w:abstractNumId w:val="22"/>
  </w:num>
  <w:num w:numId="16" w16cid:durableId="411853694">
    <w:abstractNumId w:val="40"/>
  </w:num>
  <w:num w:numId="17" w16cid:durableId="568659907">
    <w:abstractNumId w:val="16"/>
  </w:num>
  <w:num w:numId="18" w16cid:durableId="1892839358">
    <w:abstractNumId w:val="2"/>
  </w:num>
  <w:num w:numId="19" w16cid:durableId="1563440370">
    <w:abstractNumId w:val="39"/>
  </w:num>
  <w:num w:numId="20" w16cid:durableId="1893881933">
    <w:abstractNumId w:val="4"/>
  </w:num>
  <w:num w:numId="21" w16cid:durableId="567425944">
    <w:abstractNumId w:val="1"/>
  </w:num>
  <w:num w:numId="22" w16cid:durableId="36395154">
    <w:abstractNumId w:val="0"/>
  </w:num>
  <w:num w:numId="23" w16cid:durableId="933635896">
    <w:abstractNumId w:val="15"/>
  </w:num>
  <w:num w:numId="24" w16cid:durableId="393236011">
    <w:abstractNumId w:val="29"/>
  </w:num>
  <w:num w:numId="25" w16cid:durableId="160050575">
    <w:abstractNumId w:val="19"/>
  </w:num>
  <w:num w:numId="26" w16cid:durableId="144201119">
    <w:abstractNumId w:val="21"/>
  </w:num>
  <w:num w:numId="27" w16cid:durableId="870416179">
    <w:abstractNumId w:val="8"/>
  </w:num>
  <w:num w:numId="28" w16cid:durableId="899830477">
    <w:abstractNumId w:val="30"/>
  </w:num>
  <w:num w:numId="29" w16cid:durableId="246886528">
    <w:abstractNumId w:val="38"/>
  </w:num>
  <w:num w:numId="30" w16cid:durableId="1147238472">
    <w:abstractNumId w:val="24"/>
  </w:num>
  <w:num w:numId="31" w16cid:durableId="1680160174">
    <w:abstractNumId w:val="25"/>
  </w:num>
  <w:num w:numId="32" w16cid:durableId="313803000">
    <w:abstractNumId w:val="11"/>
  </w:num>
  <w:num w:numId="33" w16cid:durableId="101192569">
    <w:abstractNumId w:val="27"/>
  </w:num>
  <w:num w:numId="34" w16cid:durableId="744188152">
    <w:abstractNumId w:val="28"/>
  </w:num>
  <w:num w:numId="35" w16cid:durableId="1102341796">
    <w:abstractNumId w:val="36"/>
  </w:num>
  <w:num w:numId="36" w16cid:durableId="1770857280">
    <w:abstractNumId w:val="8"/>
  </w:num>
  <w:num w:numId="37" w16cid:durableId="461920045">
    <w:abstractNumId w:val="14"/>
  </w:num>
  <w:num w:numId="38" w16cid:durableId="1201044363">
    <w:abstractNumId w:val="37"/>
  </w:num>
  <w:num w:numId="39" w16cid:durableId="733159247">
    <w:abstractNumId w:val="42"/>
  </w:num>
  <w:num w:numId="40" w16cid:durableId="22369803">
    <w:abstractNumId w:val="31"/>
  </w:num>
  <w:num w:numId="41" w16cid:durableId="460654293">
    <w:abstractNumId w:val="33"/>
  </w:num>
  <w:num w:numId="42" w16cid:durableId="483661057">
    <w:abstractNumId w:val="12"/>
  </w:num>
  <w:num w:numId="43" w16cid:durableId="725954322">
    <w:abstractNumId w:val="7"/>
  </w:num>
  <w:num w:numId="44" w16cid:durableId="188691391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074DE"/>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62BB"/>
    <w:rsid w:val="0028799D"/>
    <w:rsid w:val="00287B51"/>
    <w:rsid w:val="0029065D"/>
    <w:rsid w:val="00290E45"/>
    <w:rsid w:val="002929F6"/>
    <w:rsid w:val="00293EA4"/>
    <w:rsid w:val="00295B2F"/>
    <w:rsid w:val="00295BA5"/>
    <w:rsid w:val="00296427"/>
    <w:rsid w:val="002A197D"/>
    <w:rsid w:val="002A29D5"/>
    <w:rsid w:val="002A5897"/>
    <w:rsid w:val="002A6649"/>
    <w:rsid w:val="002A73D1"/>
    <w:rsid w:val="002A7627"/>
    <w:rsid w:val="002A7687"/>
    <w:rsid w:val="002B1BD4"/>
    <w:rsid w:val="002B399E"/>
    <w:rsid w:val="002B3F77"/>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831"/>
    <w:rsid w:val="0040193A"/>
    <w:rsid w:val="00401C96"/>
    <w:rsid w:val="004036EE"/>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1D74"/>
    <w:rsid w:val="0046290B"/>
    <w:rsid w:val="004634CA"/>
    <w:rsid w:val="004643AC"/>
    <w:rsid w:val="00464951"/>
    <w:rsid w:val="00466265"/>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1AC"/>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C9E"/>
    <w:rsid w:val="00611FC9"/>
    <w:rsid w:val="00613175"/>
    <w:rsid w:val="00615BE7"/>
    <w:rsid w:val="00616C23"/>
    <w:rsid w:val="00617052"/>
    <w:rsid w:val="00622F41"/>
    <w:rsid w:val="0062385F"/>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309"/>
    <w:rsid w:val="00694102"/>
    <w:rsid w:val="00696797"/>
    <w:rsid w:val="006A24E1"/>
    <w:rsid w:val="006B0553"/>
    <w:rsid w:val="006B1886"/>
    <w:rsid w:val="006B2509"/>
    <w:rsid w:val="006B2510"/>
    <w:rsid w:val="006B55B9"/>
    <w:rsid w:val="006B6BDC"/>
    <w:rsid w:val="006B721D"/>
    <w:rsid w:val="006C0A5B"/>
    <w:rsid w:val="006C19E4"/>
    <w:rsid w:val="006C74FC"/>
    <w:rsid w:val="006D013E"/>
    <w:rsid w:val="006D1B3E"/>
    <w:rsid w:val="006D2737"/>
    <w:rsid w:val="006D2AD9"/>
    <w:rsid w:val="006D4E00"/>
    <w:rsid w:val="006E212D"/>
    <w:rsid w:val="006E30D4"/>
    <w:rsid w:val="006E368A"/>
    <w:rsid w:val="006E4252"/>
    <w:rsid w:val="006E4DCF"/>
    <w:rsid w:val="006E5038"/>
    <w:rsid w:val="006E61BB"/>
    <w:rsid w:val="006F18CD"/>
    <w:rsid w:val="006F31B8"/>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973"/>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2CE1"/>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4182"/>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2A3E"/>
    <w:rsid w:val="00E43AC3"/>
    <w:rsid w:val="00E4413F"/>
    <w:rsid w:val="00E45B60"/>
    <w:rsid w:val="00E5533D"/>
    <w:rsid w:val="00E572E9"/>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5864"/>
    <w:rsid w:val="00F06B98"/>
    <w:rsid w:val="00F07B8D"/>
    <w:rsid w:val="00F11FBF"/>
    <w:rsid w:val="00F13648"/>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334B"/>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32989310">
      <w:bodyDiv w:val="1"/>
      <w:marLeft w:val="0"/>
      <w:marRight w:val="0"/>
      <w:marTop w:val="0"/>
      <w:marBottom w:val="0"/>
      <w:divBdr>
        <w:top w:val="none" w:sz="0" w:space="0" w:color="auto"/>
        <w:left w:val="none" w:sz="0" w:space="0" w:color="auto"/>
        <w:bottom w:val="none" w:sz="0" w:space="0" w:color="auto"/>
        <w:right w:val="none" w:sz="0" w:space="0" w:color="auto"/>
      </w:divBdr>
      <w:divsChild>
        <w:div w:id="1239900356">
          <w:marLeft w:val="0"/>
          <w:marRight w:val="0"/>
          <w:marTop w:val="0"/>
          <w:marBottom w:val="0"/>
          <w:divBdr>
            <w:top w:val="none" w:sz="0" w:space="0" w:color="auto"/>
            <w:left w:val="none" w:sz="0" w:space="0" w:color="auto"/>
            <w:bottom w:val="none" w:sz="0" w:space="0" w:color="auto"/>
            <w:right w:val="none" w:sz="0" w:space="0" w:color="auto"/>
          </w:divBdr>
        </w:div>
        <w:div w:id="1964532812">
          <w:marLeft w:val="0"/>
          <w:marRight w:val="0"/>
          <w:marTop w:val="0"/>
          <w:marBottom w:val="0"/>
          <w:divBdr>
            <w:top w:val="none" w:sz="0" w:space="0" w:color="auto"/>
            <w:left w:val="none" w:sz="0" w:space="0" w:color="auto"/>
            <w:bottom w:val="none" w:sz="0" w:space="0" w:color="auto"/>
            <w:right w:val="none" w:sz="0" w:space="0" w:color="auto"/>
          </w:divBdr>
        </w:div>
        <w:div w:id="2095196867">
          <w:marLeft w:val="0"/>
          <w:marRight w:val="0"/>
          <w:marTop w:val="0"/>
          <w:marBottom w:val="0"/>
          <w:divBdr>
            <w:top w:val="none" w:sz="0" w:space="0" w:color="auto"/>
            <w:left w:val="none" w:sz="0" w:space="0" w:color="auto"/>
            <w:bottom w:val="none" w:sz="0" w:space="0" w:color="auto"/>
            <w:right w:val="none" w:sz="0" w:space="0" w:color="auto"/>
          </w:divBdr>
          <w:divsChild>
            <w:div w:id="561866905">
              <w:marLeft w:val="0"/>
              <w:marRight w:val="0"/>
              <w:marTop w:val="0"/>
              <w:marBottom w:val="0"/>
              <w:divBdr>
                <w:top w:val="none" w:sz="0" w:space="0" w:color="auto"/>
                <w:left w:val="none" w:sz="0" w:space="0" w:color="auto"/>
                <w:bottom w:val="none" w:sz="0" w:space="0" w:color="auto"/>
                <w:right w:val="none" w:sz="0" w:space="0" w:color="auto"/>
              </w:divBdr>
            </w:div>
            <w:div w:id="1035232734">
              <w:marLeft w:val="0"/>
              <w:marRight w:val="0"/>
              <w:marTop w:val="0"/>
              <w:marBottom w:val="0"/>
              <w:divBdr>
                <w:top w:val="none" w:sz="0" w:space="0" w:color="auto"/>
                <w:left w:val="none" w:sz="0" w:space="0" w:color="auto"/>
                <w:bottom w:val="none" w:sz="0" w:space="0" w:color="auto"/>
                <w:right w:val="none" w:sz="0" w:space="0" w:color="auto"/>
              </w:divBdr>
            </w:div>
            <w:div w:id="130176140">
              <w:marLeft w:val="0"/>
              <w:marRight w:val="0"/>
              <w:marTop w:val="0"/>
              <w:marBottom w:val="0"/>
              <w:divBdr>
                <w:top w:val="none" w:sz="0" w:space="0" w:color="auto"/>
                <w:left w:val="none" w:sz="0" w:space="0" w:color="auto"/>
                <w:bottom w:val="none" w:sz="0" w:space="0" w:color="auto"/>
                <w:right w:val="none" w:sz="0" w:space="0" w:color="auto"/>
              </w:divBdr>
            </w:div>
            <w:div w:id="2025861412">
              <w:marLeft w:val="0"/>
              <w:marRight w:val="0"/>
              <w:marTop w:val="0"/>
              <w:marBottom w:val="0"/>
              <w:divBdr>
                <w:top w:val="none" w:sz="0" w:space="0" w:color="auto"/>
                <w:left w:val="none" w:sz="0" w:space="0" w:color="auto"/>
                <w:bottom w:val="none" w:sz="0" w:space="0" w:color="auto"/>
                <w:right w:val="none" w:sz="0" w:space="0" w:color="auto"/>
              </w:divBdr>
            </w:div>
            <w:div w:id="12821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5342329">
      <w:bodyDiv w:val="1"/>
      <w:marLeft w:val="0"/>
      <w:marRight w:val="0"/>
      <w:marTop w:val="0"/>
      <w:marBottom w:val="0"/>
      <w:divBdr>
        <w:top w:val="none" w:sz="0" w:space="0" w:color="auto"/>
        <w:left w:val="none" w:sz="0" w:space="0" w:color="auto"/>
        <w:bottom w:val="none" w:sz="0" w:space="0" w:color="auto"/>
        <w:right w:val="none" w:sz="0" w:space="0" w:color="auto"/>
      </w:divBdr>
      <w:divsChild>
        <w:div w:id="796072621">
          <w:marLeft w:val="0"/>
          <w:marRight w:val="0"/>
          <w:marTop w:val="0"/>
          <w:marBottom w:val="0"/>
          <w:divBdr>
            <w:top w:val="none" w:sz="0" w:space="0" w:color="auto"/>
            <w:left w:val="none" w:sz="0" w:space="0" w:color="auto"/>
            <w:bottom w:val="none" w:sz="0" w:space="0" w:color="auto"/>
            <w:right w:val="none" w:sz="0" w:space="0" w:color="auto"/>
          </w:divBdr>
        </w:div>
        <w:div w:id="10114295">
          <w:marLeft w:val="0"/>
          <w:marRight w:val="0"/>
          <w:marTop w:val="0"/>
          <w:marBottom w:val="0"/>
          <w:divBdr>
            <w:top w:val="none" w:sz="0" w:space="0" w:color="auto"/>
            <w:left w:val="none" w:sz="0" w:space="0" w:color="auto"/>
            <w:bottom w:val="none" w:sz="0" w:space="0" w:color="auto"/>
            <w:right w:val="none" w:sz="0" w:space="0" w:color="auto"/>
          </w:divBdr>
        </w:div>
        <w:div w:id="1075932080">
          <w:marLeft w:val="0"/>
          <w:marRight w:val="0"/>
          <w:marTop w:val="0"/>
          <w:marBottom w:val="0"/>
          <w:divBdr>
            <w:top w:val="none" w:sz="0" w:space="0" w:color="auto"/>
            <w:left w:val="none" w:sz="0" w:space="0" w:color="auto"/>
            <w:bottom w:val="none" w:sz="0" w:space="0" w:color="auto"/>
            <w:right w:val="none" w:sz="0" w:space="0" w:color="auto"/>
          </w:divBdr>
          <w:divsChild>
            <w:div w:id="431628439">
              <w:marLeft w:val="0"/>
              <w:marRight w:val="0"/>
              <w:marTop w:val="0"/>
              <w:marBottom w:val="0"/>
              <w:divBdr>
                <w:top w:val="none" w:sz="0" w:space="0" w:color="auto"/>
                <w:left w:val="none" w:sz="0" w:space="0" w:color="auto"/>
                <w:bottom w:val="none" w:sz="0" w:space="0" w:color="auto"/>
                <w:right w:val="none" w:sz="0" w:space="0" w:color="auto"/>
              </w:divBdr>
            </w:div>
            <w:div w:id="592857449">
              <w:marLeft w:val="0"/>
              <w:marRight w:val="0"/>
              <w:marTop w:val="0"/>
              <w:marBottom w:val="0"/>
              <w:divBdr>
                <w:top w:val="none" w:sz="0" w:space="0" w:color="auto"/>
                <w:left w:val="none" w:sz="0" w:space="0" w:color="auto"/>
                <w:bottom w:val="none" w:sz="0" w:space="0" w:color="auto"/>
                <w:right w:val="none" w:sz="0" w:space="0" w:color="auto"/>
              </w:divBdr>
            </w:div>
            <w:div w:id="1759060226">
              <w:marLeft w:val="0"/>
              <w:marRight w:val="0"/>
              <w:marTop w:val="0"/>
              <w:marBottom w:val="0"/>
              <w:divBdr>
                <w:top w:val="none" w:sz="0" w:space="0" w:color="auto"/>
                <w:left w:val="none" w:sz="0" w:space="0" w:color="auto"/>
                <w:bottom w:val="none" w:sz="0" w:space="0" w:color="auto"/>
                <w:right w:val="none" w:sz="0" w:space="0" w:color="auto"/>
              </w:divBdr>
            </w:div>
            <w:div w:id="1457333650">
              <w:marLeft w:val="0"/>
              <w:marRight w:val="0"/>
              <w:marTop w:val="0"/>
              <w:marBottom w:val="0"/>
              <w:divBdr>
                <w:top w:val="none" w:sz="0" w:space="0" w:color="auto"/>
                <w:left w:val="none" w:sz="0" w:space="0" w:color="auto"/>
                <w:bottom w:val="none" w:sz="0" w:space="0" w:color="auto"/>
                <w:right w:val="none" w:sz="0" w:space="0" w:color="auto"/>
              </w:divBdr>
            </w:div>
            <w:div w:id="13233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351A50"/>
    <w:rsid w:val="003549A0"/>
    <w:rsid w:val="004C1C93"/>
    <w:rsid w:val="005C62F9"/>
    <w:rsid w:val="005F141E"/>
    <w:rsid w:val="00607C9E"/>
    <w:rsid w:val="006F31B8"/>
    <w:rsid w:val="007B4AFA"/>
    <w:rsid w:val="00A22608"/>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43</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3.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4.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7fd218fad677df18e6175c3da93e75cc">
  <xsd:schema xmlns:xsd="http://www.w3.org/2001/XMLSchema" xmlns:xs="http://www.w3.org/2001/XMLSchema" xmlns:p="http://schemas.microsoft.com/office/2006/metadata/properties" xmlns:ns2="78107669-1aa0-4e6c-823d-4e60403f18b2" targetNamespace="http://schemas.microsoft.com/office/2006/metadata/properties" ma:root="true" ma:fieldsID="812b8254657545fa13ac469e081b703f"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4749d54d-ca87-484d-a156-86687fa5853a"/>
    <ds:schemaRef ds:uri="http://schemas.microsoft.com/sharepoint/v3"/>
    <ds:schemaRef ds:uri="72c7cd55-4868-451d-9da4-d3236ab362a7"/>
    <ds:schemaRef ds:uri="4a6adef8-3767-4fb8-8ce2-74a495c57942"/>
    <ds:schemaRef ds:uri="http://schemas.microsoft.com/sharepoint/v3/fields"/>
    <ds:schemaRef ds:uri="78107669-1aa0-4e6c-823d-4e60403f18b2"/>
  </ds:schemaRefs>
</ds:datastoreItem>
</file>

<file path=customXml/itemProps3.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4.xml><?xml version="1.0" encoding="utf-8"?>
<ds:datastoreItem xmlns:ds="http://schemas.openxmlformats.org/officeDocument/2006/customXml" ds:itemID="{B9D2905E-9B06-4A9E-9647-AD940078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9</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5478</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Rachana Raval</cp:lastModifiedBy>
  <cp:revision>25</cp:revision>
  <cp:lastPrinted>2014-08-21T12:29:00Z</cp:lastPrinted>
  <dcterms:created xsi:type="dcterms:W3CDTF">2025-01-17T04:19:00Z</dcterms:created>
  <dcterms:modified xsi:type="dcterms:W3CDTF">2025-02-03T02:02:00Z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