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6E383F26"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B74EC8">
        <w:rPr>
          <w:rFonts w:ascii="Arial Rounded MT Bold" w:hAnsi="Arial Rounded MT Bold" w:cs="Arial"/>
          <w:color w:val="auto"/>
          <w:kern w:val="32"/>
          <w:sz w:val="32"/>
          <w:szCs w:val="32"/>
        </w:rPr>
        <w:t>Ministerial Services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7C2321F7" w:rsidR="001D63A8" w:rsidRPr="001D63A8" w:rsidRDefault="007D5FB0" w:rsidP="001D63A8">
            <w:pPr>
              <w:spacing w:before="0" w:after="0" w:line="240" w:lineRule="auto"/>
              <w:ind w:left="284"/>
              <w:rPr>
                <w:rFonts w:ascii="Aptos" w:hAnsi="Aptos" w:cs="Arial"/>
                <w:sz w:val="20"/>
              </w:rPr>
            </w:pPr>
            <w:r>
              <w:rPr>
                <w:rFonts w:ascii="Aptos" w:hAnsi="Aptos" w:cs="Arial"/>
                <w:sz w:val="20"/>
              </w:rPr>
              <w:t>14025</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6B6CC8D9" w:rsidR="001D63A8" w:rsidRPr="001D63A8" w:rsidRDefault="00E345F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7D5FB0">
                  <w:rPr>
                    <w:rFonts w:ascii="Aptos" w:hAnsi="Aptos" w:cs="Arial"/>
                    <w:sz w:val="20"/>
                  </w:rPr>
                  <w:t>Level 7</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7A846353" w:rsidR="001D63A8" w:rsidRPr="001D63A8" w:rsidRDefault="007D5FB0" w:rsidP="001D63A8">
            <w:pPr>
              <w:spacing w:before="0" w:after="0" w:line="240" w:lineRule="auto"/>
              <w:ind w:left="284"/>
              <w:rPr>
                <w:rFonts w:ascii="Aptos" w:hAnsi="Aptos" w:cs="Arial"/>
                <w:sz w:val="20"/>
              </w:rPr>
            </w:pPr>
            <w:r>
              <w:rPr>
                <w:rFonts w:ascii="Aptos" w:hAnsi="Aptos" w:cs="Arial"/>
                <w:sz w:val="20"/>
              </w:rPr>
              <w:t>Office of the Director General</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2FA30E38" w:rsidR="001D63A8" w:rsidRPr="001D63A8" w:rsidRDefault="007D5FB0" w:rsidP="001D63A8">
            <w:pPr>
              <w:spacing w:before="0" w:after="0" w:line="240" w:lineRule="auto"/>
              <w:ind w:left="284"/>
              <w:rPr>
                <w:rFonts w:ascii="Aptos" w:hAnsi="Aptos" w:cs="Arial"/>
                <w:sz w:val="20"/>
              </w:rPr>
            </w:pPr>
            <w:r>
              <w:rPr>
                <w:rFonts w:ascii="Aptos" w:hAnsi="Aptos" w:cs="Arial"/>
                <w:sz w:val="20"/>
              </w:rPr>
              <w:t>Ministerial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38E1A676" w:rsidR="001D63A8" w:rsidRPr="001D63A8" w:rsidRDefault="00EE154E" w:rsidP="001D63A8">
            <w:pPr>
              <w:spacing w:before="0" w:after="0" w:line="240" w:lineRule="auto"/>
              <w:ind w:left="284"/>
              <w:rPr>
                <w:rFonts w:ascii="Aptos" w:hAnsi="Aptos" w:cs="Arial"/>
                <w:sz w:val="20"/>
              </w:rPr>
            </w:pPr>
            <w:r>
              <w:rPr>
                <w:rFonts w:ascii="Aptos" w:hAnsi="Aptos" w:cs="Arial"/>
                <w:sz w:val="20"/>
              </w:rPr>
              <w:t>14281 – Director Office of the Director General</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62F9C92E" w:rsidR="001D63A8" w:rsidRPr="001D63A8" w:rsidRDefault="00004F20" w:rsidP="001D63A8">
            <w:pPr>
              <w:spacing w:before="0" w:after="0" w:line="240" w:lineRule="auto"/>
              <w:ind w:left="284"/>
              <w:rPr>
                <w:rFonts w:ascii="Aptos" w:hAnsi="Aptos" w:cs="Arial"/>
                <w:sz w:val="20"/>
              </w:rPr>
            </w:pPr>
            <w:r>
              <w:rPr>
                <w:rFonts w:ascii="Aptos" w:hAnsi="Aptos" w:cs="Arial"/>
                <w:sz w:val="20"/>
              </w:rPr>
              <w:t>Nine</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23CA9A60" w14:textId="77777777" w:rsidR="000679C9" w:rsidRDefault="000679C9" w:rsidP="001D63A8">
      <w:pPr>
        <w:pBdr>
          <w:bottom w:val="single" w:sz="4" w:space="1" w:color="auto"/>
        </w:pBdr>
        <w:tabs>
          <w:tab w:val="left" w:pos="709"/>
        </w:tabs>
        <w:spacing w:after="120"/>
        <w:ind w:left="284"/>
        <w:outlineLvl w:val="1"/>
        <w:rPr>
          <w:rFonts w:ascii="Aptos" w:hAnsi="Aptos"/>
        </w:rPr>
      </w:pPr>
      <w:r w:rsidRPr="000679C9">
        <w:rPr>
          <w:rFonts w:ascii="Aptos" w:hAnsi="Aptos"/>
          <w:lang w:val="en-US"/>
        </w:rPr>
        <w:t xml:space="preserve">The Office of the Director General team provides strategic portfolio coordination and communication of key strategic issues across </w:t>
      </w:r>
      <w:r w:rsidRPr="000679C9">
        <w:rPr>
          <w:rFonts w:ascii="Aptos" w:hAnsi="Aptos"/>
        </w:rPr>
        <w:t>Department of Local Government, Sport and Cultural Industries</w:t>
      </w:r>
      <w:r w:rsidRPr="000679C9">
        <w:rPr>
          <w:rFonts w:ascii="Aptos" w:hAnsi="Aptos"/>
          <w:lang w:val="en-US"/>
        </w:rPr>
        <w:t xml:space="preserve"> and between multiple Ministers’ offices. It supports the Director General by providing confidential, efficient and effective administrative executive support.</w:t>
      </w:r>
      <w:r w:rsidRPr="000679C9">
        <w:rPr>
          <w:rFonts w:ascii="Arial" w:hAnsi="Arial" w:cs="Arial"/>
          <w:lang w:val="en-US"/>
        </w:rPr>
        <w:t>  </w:t>
      </w:r>
      <w:r w:rsidRPr="000679C9">
        <w:rPr>
          <w:rFonts w:ascii="Aptos" w:hAnsi="Aptos"/>
        </w:rPr>
        <w:t> </w:t>
      </w:r>
    </w:p>
    <w:p w14:paraId="11C87F05" w14:textId="77777777" w:rsidR="000679C9" w:rsidRDefault="000679C9"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1BB60F2A" w14:textId="2E91286C"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81FD03C" w14:textId="77777777" w:rsidR="00EA5C1C" w:rsidRPr="008C62BF" w:rsidRDefault="00EA5C1C" w:rsidP="00EA5C1C">
      <w:pPr>
        <w:spacing w:after="0" w:line="240" w:lineRule="auto"/>
        <w:ind w:left="284"/>
        <w:contextualSpacing/>
        <w:rPr>
          <w:rFonts w:ascii="Aptos" w:hAnsi="Aptos"/>
          <w:lang w:val="en-US"/>
        </w:rPr>
      </w:pPr>
      <w:r w:rsidRPr="008C62BF">
        <w:rPr>
          <w:rFonts w:ascii="Aptos" w:hAnsi="Aptos"/>
          <w:lang w:val="en-US"/>
        </w:rPr>
        <w:t>Manages and leads the Ministerial services team and manages and coordinates ministerial, Cabinet and parliamentary processes and provides high level policy oversight of departmental prepared documents’ content, consistency, standard and style.</w:t>
      </w:r>
    </w:p>
    <w:p w14:paraId="37845D99" w14:textId="77777777" w:rsidR="00EA5C1C" w:rsidRPr="008C62BF" w:rsidRDefault="00EA5C1C" w:rsidP="00EA5C1C">
      <w:pPr>
        <w:spacing w:after="0" w:line="240" w:lineRule="auto"/>
        <w:ind w:left="284"/>
        <w:contextualSpacing/>
        <w:rPr>
          <w:rFonts w:ascii="Aptos" w:hAnsi="Aptos"/>
          <w:lang w:val="en-US"/>
        </w:rPr>
      </w:pPr>
      <w:r w:rsidRPr="008C62BF">
        <w:rPr>
          <w:rFonts w:ascii="Aptos" w:hAnsi="Aptos"/>
          <w:lang w:val="en-US"/>
        </w:rPr>
        <w:t>Provides strategic advice and guidance to executive directors, directors, managers and staff across all service areas on responses and provides training on ministerial processes and standards as required.</w:t>
      </w:r>
    </w:p>
    <w:p w14:paraId="6C077B37" w14:textId="77777777" w:rsidR="00EA5C1C" w:rsidRPr="008C62BF" w:rsidRDefault="00EA5C1C" w:rsidP="00EA5C1C">
      <w:pPr>
        <w:spacing w:after="0" w:line="240" w:lineRule="auto"/>
        <w:ind w:left="284"/>
        <w:contextualSpacing/>
        <w:rPr>
          <w:rFonts w:ascii="Aptos" w:hAnsi="Aptos"/>
          <w:lang w:val="en-US"/>
        </w:rPr>
      </w:pPr>
      <w:r w:rsidRPr="008C62BF">
        <w:rPr>
          <w:rFonts w:ascii="Aptos" w:hAnsi="Aptos"/>
          <w:lang w:val="en-US"/>
        </w:rPr>
        <w:t xml:space="preserve">Sets clear performance standards and guides and </w:t>
      </w:r>
      <w:proofErr w:type="gramStart"/>
      <w:r w:rsidRPr="008C62BF">
        <w:rPr>
          <w:rFonts w:ascii="Aptos" w:hAnsi="Aptos"/>
          <w:lang w:val="en-US"/>
        </w:rPr>
        <w:t>mentors</w:t>
      </w:r>
      <w:proofErr w:type="gramEnd"/>
      <w:r w:rsidRPr="008C62BF">
        <w:rPr>
          <w:rFonts w:ascii="Aptos" w:hAnsi="Aptos"/>
          <w:lang w:val="en-US"/>
        </w:rPr>
        <w:t xml:space="preserve"> staff within the ministerial services team to ensure they meet operational outcomes within specified timeframes.</w:t>
      </w:r>
    </w:p>
    <w:p w14:paraId="760ED581" w14:textId="77777777" w:rsidR="00EA5C1C" w:rsidRPr="008C62BF" w:rsidRDefault="00EA5C1C" w:rsidP="00EA5C1C">
      <w:pPr>
        <w:spacing w:after="0" w:line="240" w:lineRule="auto"/>
        <w:ind w:left="284"/>
        <w:contextualSpacing/>
        <w:rPr>
          <w:rFonts w:ascii="Aptos" w:hAnsi="Aptos"/>
          <w:lang w:val="en-US"/>
        </w:rPr>
      </w:pPr>
      <w:r w:rsidRPr="008C62BF">
        <w:rPr>
          <w:rFonts w:ascii="Aptos" w:hAnsi="Aptos"/>
          <w:lang w:val="en-US"/>
        </w:rPr>
        <w:t>Maintains extensive networks with key stakeholders within the Department to ensure efficient service delivery to the Ministers.</w:t>
      </w:r>
    </w:p>
    <w:p w14:paraId="216E6C73" w14:textId="77777777" w:rsidR="001D63A8" w:rsidRPr="001D63A8" w:rsidRDefault="001D63A8"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25469A97" w14:textId="77777777" w:rsidR="008C62BF" w:rsidRPr="008C62BF" w:rsidRDefault="008C62BF" w:rsidP="008C62BF">
      <w:pPr>
        <w:pStyle w:val="ListParagraph"/>
        <w:numPr>
          <w:ilvl w:val="0"/>
          <w:numId w:val="38"/>
        </w:numPr>
        <w:rPr>
          <w:rFonts w:ascii="Aptos" w:hAnsi="Aptos"/>
          <w:lang w:val="en-US"/>
        </w:rPr>
      </w:pPr>
      <w:r w:rsidRPr="008C62BF">
        <w:rPr>
          <w:rFonts w:ascii="Aptos" w:hAnsi="Aptos"/>
          <w:color w:val="auto"/>
        </w:rPr>
        <w:t>M</w:t>
      </w:r>
      <w:r w:rsidRPr="008C62BF">
        <w:rPr>
          <w:rFonts w:ascii="Aptos" w:hAnsi="Aptos"/>
          <w:lang w:val="en-US"/>
        </w:rPr>
        <w:t>anages and provides leadership to staff within the ministerial services team and sets clear performance standards within the team to ensure outcomes are met in specified timeframes.</w:t>
      </w:r>
    </w:p>
    <w:p w14:paraId="20A55578" w14:textId="77777777" w:rsidR="008C62BF" w:rsidRPr="008C62BF" w:rsidRDefault="008C62BF" w:rsidP="008C62BF">
      <w:pPr>
        <w:pStyle w:val="ListParagraph"/>
        <w:numPr>
          <w:ilvl w:val="0"/>
          <w:numId w:val="38"/>
        </w:numPr>
        <w:rPr>
          <w:rFonts w:ascii="Aptos" w:hAnsi="Aptos"/>
          <w:lang w:val="en-US"/>
        </w:rPr>
      </w:pPr>
      <w:proofErr w:type="gramStart"/>
      <w:r w:rsidRPr="008C62BF">
        <w:rPr>
          <w:rFonts w:ascii="Aptos" w:hAnsi="Aptos"/>
          <w:lang w:val="en-US"/>
        </w:rPr>
        <w:lastRenderedPageBreak/>
        <w:t>Prioritises</w:t>
      </w:r>
      <w:proofErr w:type="gramEnd"/>
      <w:r w:rsidRPr="008C62BF">
        <w:rPr>
          <w:rFonts w:ascii="Aptos" w:hAnsi="Aptos"/>
          <w:lang w:val="en-US"/>
        </w:rPr>
        <w:t xml:space="preserve"> and allocates the workload in the ministerial services team ensuring the team follows policies, processes, procedures and Ministerial, Cabinet and Parliamentary requirements.</w:t>
      </w:r>
    </w:p>
    <w:p w14:paraId="01CCA26E"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 xml:space="preserve">Provides training, mentoring, feedback and proactive support to the ministerial services team members in career development and growth opportunities and undertakes performance management of the team to ensure they are meeting expected standards. </w:t>
      </w:r>
    </w:p>
    <w:p w14:paraId="22801487"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Allocates Ministerial, Cabinet and Parliamentary requests within the ministerial services team, and coordinates timely distribution of all Ministerial, Cabinet and Parliamentary requests to ensure the highest level of service delivery to meet stakeholder expectations.</w:t>
      </w:r>
    </w:p>
    <w:p w14:paraId="26A04C39"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Quality assures documentation ensuring accuracy, appropriateness, completeness and consistency.</w:t>
      </w:r>
    </w:p>
    <w:p w14:paraId="6E98F4A1"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Provides strategic advice and guidance to executive directors, directors, managers and staff across all divisions on Parliamentary, Cabinet and Ministerial matters and provides training on Ministerial processes and standards as required.</w:t>
      </w:r>
    </w:p>
    <w:p w14:paraId="7CEDC117"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Promotes an ethical culture which models innovation, collaboration, coordination and partnership with a range of diverse stakeholders and within the customer focussed team.</w:t>
      </w:r>
    </w:p>
    <w:p w14:paraId="48159241"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 xml:space="preserve">Coordinates and compiles </w:t>
      </w:r>
      <w:proofErr w:type="gramStart"/>
      <w:r w:rsidRPr="008C62BF">
        <w:rPr>
          <w:rFonts w:ascii="Aptos" w:hAnsi="Aptos"/>
          <w:lang w:val="en-US"/>
        </w:rPr>
        <w:t>information</w:t>
      </w:r>
      <w:proofErr w:type="gramEnd"/>
      <w:r w:rsidRPr="008C62BF">
        <w:rPr>
          <w:rFonts w:ascii="Aptos" w:hAnsi="Aptos"/>
          <w:lang w:val="en-US"/>
        </w:rPr>
        <w:t xml:space="preserve"> required for responses to media enquiries in in liaison with Corporate Communications.</w:t>
      </w:r>
    </w:p>
    <w:p w14:paraId="7E98AE09"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 xml:space="preserve">Manages </w:t>
      </w:r>
      <w:proofErr w:type="gramStart"/>
      <w:r w:rsidRPr="008C62BF">
        <w:rPr>
          <w:rFonts w:ascii="Aptos" w:hAnsi="Aptos"/>
          <w:lang w:val="en-US"/>
        </w:rPr>
        <w:t>whole of</w:t>
      </w:r>
      <w:proofErr w:type="gramEnd"/>
      <w:r w:rsidRPr="008C62BF">
        <w:rPr>
          <w:rFonts w:ascii="Aptos" w:hAnsi="Aptos"/>
          <w:lang w:val="en-US"/>
        </w:rPr>
        <w:t xml:space="preserve"> department reporting on Parliamentary, Cabinet and Ministerial matters.</w:t>
      </w:r>
    </w:p>
    <w:p w14:paraId="42599B16"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Management and administration of relevant databases, registers and systems in the management of ministerial processes.</w:t>
      </w:r>
    </w:p>
    <w:p w14:paraId="029F72BD"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Leads process improvement within the team and recommends improvements to ministerial processes and procedures as necessary.</w:t>
      </w:r>
    </w:p>
    <w:p w14:paraId="3A0164AC" w14:textId="77777777" w:rsidR="008C62BF" w:rsidRPr="008C62BF" w:rsidRDefault="008C62BF" w:rsidP="008C62BF">
      <w:pPr>
        <w:pStyle w:val="ListParagraph"/>
        <w:numPr>
          <w:ilvl w:val="0"/>
          <w:numId w:val="38"/>
        </w:numPr>
        <w:rPr>
          <w:rFonts w:ascii="Aptos" w:hAnsi="Aptos"/>
          <w:lang w:val="en-US"/>
        </w:rPr>
      </w:pPr>
      <w:r w:rsidRPr="008C62BF">
        <w:rPr>
          <w:rFonts w:ascii="Aptos" w:hAnsi="Aptos"/>
          <w:lang w:val="en-US"/>
        </w:rPr>
        <w:t>Establishes and maintains professional working relationships with key stakeholders and client groups, including the Ministers’ offices, departmental staff and other government agencies.</w:t>
      </w:r>
    </w:p>
    <w:p w14:paraId="1681567E" w14:textId="0A37ADBC" w:rsidR="001D63A8" w:rsidRPr="008C62BF" w:rsidRDefault="001D63A8" w:rsidP="008C62BF">
      <w:pPr>
        <w:pStyle w:val="ListParagraph"/>
        <w:numPr>
          <w:ilvl w:val="0"/>
          <w:numId w:val="38"/>
        </w:numPr>
        <w:rPr>
          <w:rFonts w:ascii="Aptos" w:hAnsi="Aptos"/>
          <w:color w:val="auto"/>
        </w:rPr>
      </w:pPr>
      <w:r w:rsidRPr="008C62BF">
        <w:rPr>
          <w:rFonts w:ascii="Aptos" w:hAnsi="Aptos"/>
          <w:color w:val="auto"/>
        </w:rPr>
        <w:t xml:space="preserve">Adheres to Work Health and Safety, Equal Opportunity and other legislative requirements in accordance with the parameters of the position. </w:t>
      </w:r>
    </w:p>
    <w:p w14:paraId="1B886790" w14:textId="2C88B2A9" w:rsidR="001D63A8" w:rsidRPr="001D63A8" w:rsidRDefault="001D63A8" w:rsidP="008C62BF">
      <w:pPr>
        <w:pStyle w:val="ListParagraph"/>
        <w:numPr>
          <w:ilvl w:val="0"/>
          <w:numId w:val="38"/>
        </w:numPr>
        <w:rPr>
          <w:rFonts w:ascii="Aptos" w:hAnsi="Aptos"/>
          <w:color w:val="auto"/>
        </w:rPr>
      </w:pPr>
      <w:r w:rsidRPr="001D63A8">
        <w:rPr>
          <w:rFonts w:ascii="Aptos" w:hAnsi="Aptos"/>
          <w:color w:val="auto"/>
        </w:rPr>
        <w:t xml:space="preserve">Perform any other duties as assigned or necessary to support the objectives of DLGSC. </w:t>
      </w:r>
    </w:p>
    <w:p w14:paraId="5AF9C299"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342429AC" w14:textId="77777777" w:rsidR="00A33ABF" w:rsidRDefault="001D63A8" w:rsidP="00A33ABF">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17AB4CC4" w14:textId="77777777" w:rsidR="00D31311" w:rsidRDefault="001D63A8" w:rsidP="00A33ABF">
      <w:pPr>
        <w:spacing w:after="60"/>
        <w:ind w:left="284"/>
        <w:rPr>
          <w:rFonts w:ascii="Aptos SemiBold" w:hAnsi="Aptos SemiBold" w:cs="Arial"/>
          <w:bCs/>
          <w:color w:val="auto"/>
          <w:sz w:val="26"/>
          <w:szCs w:val="28"/>
        </w:rPr>
      </w:pPr>
      <w:r w:rsidRPr="001D63A8">
        <w:rPr>
          <w:rFonts w:ascii="Aptos SemiBold" w:hAnsi="Aptos SemiBold" w:cs="Arial"/>
          <w:bCs/>
          <w:color w:val="auto"/>
          <w:sz w:val="26"/>
          <w:szCs w:val="28"/>
        </w:rPr>
        <w:t>Essentia</w:t>
      </w:r>
      <w:r w:rsidR="00D31311">
        <w:rPr>
          <w:rFonts w:ascii="Aptos SemiBold" w:hAnsi="Aptos SemiBold" w:cs="Arial"/>
          <w:bCs/>
          <w:color w:val="auto"/>
          <w:sz w:val="26"/>
          <w:szCs w:val="28"/>
        </w:rPr>
        <w:t>l</w:t>
      </w:r>
    </w:p>
    <w:p w14:paraId="08ECC484" w14:textId="63A04CB3" w:rsidR="008D1A20" w:rsidRPr="00D31311" w:rsidRDefault="008D1A20" w:rsidP="00D31311">
      <w:pPr>
        <w:pStyle w:val="ListParagraph"/>
        <w:numPr>
          <w:ilvl w:val="0"/>
          <w:numId w:val="46"/>
        </w:numPr>
        <w:spacing w:after="60"/>
        <w:ind w:left="709"/>
        <w:rPr>
          <w:rFonts w:ascii="Aptos" w:hAnsi="Aptos"/>
          <w:color w:val="auto"/>
        </w:rPr>
      </w:pPr>
      <w:r w:rsidRPr="00D31311">
        <w:rPr>
          <w:rFonts w:ascii="Aptos" w:hAnsi="Aptos"/>
          <w:color w:val="auto"/>
        </w:rPr>
        <w:t>Role Specific</w:t>
      </w:r>
    </w:p>
    <w:p w14:paraId="276BD47E" w14:textId="77777777" w:rsidR="00D31311" w:rsidRPr="00A33ABF" w:rsidRDefault="00D31311" w:rsidP="00D31311">
      <w:pPr>
        <w:pStyle w:val="ListParagraph"/>
        <w:keepNext/>
        <w:numPr>
          <w:ilvl w:val="0"/>
          <w:numId w:val="40"/>
        </w:numPr>
        <w:tabs>
          <w:tab w:val="left" w:pos="709"/>
        </w:tabs>
        <w:spacing w:after="60"/>
        <w:outlineLvl w:val="2"/>
        <w:rPr>
          <w:rFonts w:ascii="Aptos" w:hAnsi="Aptos"/>
          <w:color w:val="auto"/>
        </w:rPr>
      </w:pPr>
      <w:r w:rsidRPr="00A33ABF">
        <w:rPr>
          <w:rFonts w:ascii="Aptos" w:hAnsi="Aptos"/>
          <w:color w:val="auto"/>
        </w:rPr>
        <w:t>Demonstrated knowledge and experience in developing and delivering ministerial, Cabinet and parliamentary and government business services in a complex multidisciplinary environment.</w:t>
      </w:r>
    </w:p>
    <w:p w14:paraId="6EC3A217" w14:textId="77777777" w:rsidR="00D31311" w:rsidRDefault="00D31311" w:rsidP="00D31311">
      <w:pPr>
        <w:pStyle w:val="ListParagraph"/>
        <w:keepNext/>
        <w:numPr>
          <w:ilvl w:val="0"/>
          <w:numId w:val="40"/>
        </w:numPr>
        <w:tabs>
          <w:tab w:val="left" w:pos="709"/>
        </w:tabs>
        <w:spacing w:after="60"/>
        <w:outlineLvl w:val="2"/>
        <w:rPr>
          <w:rFonts w:ascii="Aptos" w:hAnsi="Aptos"/>
          <w:color w:val="auto"/>
        </w:rPr>
      </w:pPr>
      <w:r w:rsidRPr="00A33ABF">
        <w:rPr>
          <w:rFonts w:ascii="Aptos" w:hAnsi="Aptos"/>
          <w:color w:val="auto"/>
        </w:rPr>
        <w:t>Demonstrated experience in managing and leading a team.</w:t>
      </w:r>
    </w:p>
    <w:p w14:paraId="580CB24B" w14:textId="6D28DD4E" w:rsidR="00D31311" w:rsidRPr="00D31311" w:rsidRDefault="00D31311" w:rsidP="00D31311">
      <w:pPr>
        <w:pStyle w:val="ListParagraph"/>
        <w:keepNext/>
        <w:numPr>
          <w:ilvl w:val="0"/>
          <w:numId w:val="46"/>
        </w:numPr>
        <w:tabs>
          <w:tab w:val="left" w:pos="709"/>
        </w:tabs>
        <w:spacing w:after="60"/>
        <w:ind w:left="709"/>
        <w:outlineLvl w:val="2"/>
        <w:rPr>
          <w:rFonts w:ascii="Aptos" w:hAnsi="Aptos"/>
          <w:color w:val="auto"/>
        </w:rPr>
      </w:pPr>
      <w:r w:rsidRPr="00D31311">
        <w:rPr>
          <w:rFonts w:ascii="Aptos" w:hAnsi="Aptos"/>
          <w:color w:val="auto"/>
        </w:rPr>
        <w:t xml:space="preserve">Shapes and Manages Strategy </w:t>
      </w:r>
    </w:p>
    <w:p w14:paraId="7A20CF3E" w14:textId="77777777" w:rsidR="00D31311" w:rsidRPr="00A33ABF" w:rsidRDefault="00D31311" w:rsidP="00D31311">
      <w:pPr>
        <w:pStyle w:val="ListParagraph"/>
        <w:keepNext/>
        <w:numPr>
          <w:ilvl w:val="0"/>
          <w:numId w:val="41"/>
        </w:numPr>
        <w:tabs>
          <w:tab w:val="left" w:pos="709"/>
        </w:tabs>
        <w:spacing w:after="60"/>
        <w:outlineLvl w:val="2"/>
        <w:rPr>
          <w:rFonts w:ascii="Aptos" w:hAnsi="Aptos"/>
          <w:color w:val="auto"/>
        </w:rPr>
      </w:pPr>
      <w:r w:rsidRPr="00A33ABF">
        <w:rPr>
          <w:rFonts w:ascii="Aptos" w:hAnsi="Aptos"/>
          <w:color w:val="auto"/>
        </w:rPr>
        <w:t xml:space="preserve">Supports shared purpose and direction and harnesses information and opportunities </w:t>
      </w:r>
    </w:p>
    <w:p w14:paraId="57BB8238" w14:textId="77777777" w:rsidR="00D31311" w:rsidRPr="00A33ABF" w:rsidRDefault="00D31311" w:rsidP="00D31311">
      <w:pPr>
        <w:pStyle w:val="ListParagraph"/>
        <w:keepNext/>
        <w:numPr>
          <w:ilvl w:val="0"/>
          <w:numId w:val="41"/>
        </w:numPr>
        <w:tabs>
          <w:tab w:val="left" w:pos="709"/>
        </w:tabs>
        <w:spacing w:after="60"/>
        <w:outlineLvl w:val="2"/>
        <w:rPr>
          <w:rFonts w:ascii="Aptos" w:hAnsi="Aptos"/>
          <w:color w:val="auto"/>
        </w:rPr>
      </w:pPr>
      <w:r w:rsidRPr="00A33ABF">
        <w:rPr>
          <w:rFonts w:ascii="Aptos" w:hAnsi="Aptos"/>
          <w:color w:val="auto"/>
        </w:rPr>
        <w:t>Understands strategic objectives, trends and factors that may influence work plans and goals.</w:t>
      </w:r>
    </w:p>
    <w:p w14:paraId="215DD2C7" w14:textId="77777777" w:rsidR="00D31311" w:rsidRPr="00A33ABF" w:rsidRDefault="00D31311" w:rsidP="00A33ABF">
      <w:pPr>
        <w:spacing w:after="60"/>
        <w:ind w:left="284"/>
        <w:rPr>
          <w:rFonts w:ascii="Aptos SemiBold" w:hAnsi="Aptos SemiBold" w:cs="Arial"/>
          <w:bCs/>
          <w:color w:val="auto"/>
          <w:sz w:val="26"/>
          <w:szCs w:val="28"/>
        </w:rPr>
      </w:pPr>
    </w:p>
    <w:p w14:paraId="50739538" w14:textId="77777777" w:rsidR="008D1A20" w:rsidRPr="008D1A20" w:rsidRDefault="008D1A20" w:rsidP="008D1A20">
      <w:pPr>
        <w:keepNext/>
        <w:tabs>
          <w:tab w:val="left" w:pos="709"/>
        </w:tabs>
        <w:spacing w:after="60"/>
        <w:ind w:left="284"/>
        <w:outlineLvl w:val="2"/>
        <w:rPr>
          <w:rFonts w:ascii="Aptos" w:eastAsiaTheme="minorHAnsi" w:hAnsi="Aptos" w:cstheme="minorBidi"/>
          <w:bCs/>
          <w:color w:val="auto"/>
        </w:rPr>
      </w:pPr>
    </w:p>
    <w:p w14:paraId="7D306F84" w14:textId="77777777" w:rsidR="008D1A20" w:rsidRPr="00A33ABF" w:rsidRDefault="008D1A20" w:rsidP="00D31311">
      <w:pPr>
        <w:pStyle w:val="ListParagraph"/>
        <w:keepNext/>
        <w:numPr>
          <w:ilvl w:val="0"/>
          <w:numId w:val="46"/>
        </w:numPr>
        <w:tabs>
          <w:tab w:val="left" w:pos="709"/>
        </w:tabs>
        <w:spacing w:after="60"/>
        <w:ind w:left="567"/>
        <w:outlineLvl w:val="2"/>
        <w:rPr>
          <w:rFonts w:ascii="Aptos" w:hAnsi="Aptos"/>
          <w:color w:val="auto"/>
        </w:rPr>
      </w:pPr>
      <w:r w:rsidRPr="00A33ABF">
        <w:rPr>
          <w:rFonts w:ascii="Aptos" w:hAnsi="Aptos"/>
          <w:color w:val="auto"/>
        </w:rPr>
        <w:t xml:space="preserve">Achieves Results </w:t>
      </w:r>
    </w:p>
    <w:p w14:paraId="4633038E" w14:textId="77777777" w:rsidR="008D1A20" w:rsidRPr="00A33ABF" w:rsidRDefault="008D1A20" w:rsidP="00A33ABF">
      <w:pPr>
        <w:pStyle w:val="ListParagraph"/>
        <w:keepNext/>
        <w:numPr>
          <w:ilvl w:val="0"/>
          <w:numId w:val="42"/>
        </w:numPr>
        <w:tabs>
          <w:tab w:val="left" w:pos="709"/>
        </w:tabs>
        <w:spacing w:after="60"/>
        <w:outlineLvl w:val="2"/>
        <w:rPr>
          <w:rFonts w:ascii="Aptos" w:hAnsi="Aptos"/>
          <w:color w:val="auto"/>
        </w:rPr>
      </w:pPr>
      <w:r w:rsidRPr="00A33ABF">
        <w:rPr>
          <w:rFonts w:ascii="Aptos" w:hAnsi="Aptos"/>
          <w:color w:val="auto"/>
        </w:rPr>
        <w:t xml:space="preserve">Takes responsibility for managing projects to achieve results </w:t>
      </w:r>
    </w:p>
    <w:p w14:paraId="74363C06" w14:textId="77777777" w:rsidR="00D31311" w:rsidRDefault="008D1A20" w:rsidP="00D31311">
      <w:pPr>
        <w:pStyle w:val="ListParagraph"/>
        <w:keepNext/>
        <w:numPr>
          <w:ilvl w:val="0"/>
          <w:numId w:val="42"/>
        </w:numPr>
        <w:tabs>
          <w:tab w:val="left" w:pos="709"/>
        </w:tabs>
        <w:spacing w:after="60"/>
        <w:outlineLvl w:val="2"/>
        <w:rPr>
          <w:rFonts w:ascii="Aptos" w:hAnsi="Aptos"/>
          <w:color w:val="auto"/>
        </w:rPr>
      </w:pPr>
      <w:r w:rsidRPr="00A33ABF">
        <w:rPr>
          <w:rFonts w:ascii="Aptos" w:hAnsi="Aptos"/>
          <w:color w:val="auto"/>
        </w:rPr>
        <w:t>Identifies and uses resources wisely.</w:t>
      </w:r>
    </w:p>
    <w:p w14:paraId="55755382" w14:textId="452D8EE2" w:rsidR="008D1A20" w:rsidRPr="00D31311" w:rsidRDefault="008D1A20" w:rsidP="00D31311">
      <w:pPr>
        <w:pStyle w:val="ListParagraph"/>
        <w:keepNext/>
        <w:numPr>
          <w:ilvl w:val="0"/>
          <w:numId w:val="46"/>
        </w:numPr>
        <w:tabs>
          <w:tab w:val="left" w:pos="709"/>
        </w:tabs>
        <w:spacing w:after="60"/>
        <w:ind w:left="567"/>
        <w:outlineLvl w:val="2"/>
        <w:rPr>
          <w:rFonts w:ascii="Aptos" w:hAnsi="Aptos"/>
          <w:color w:val="auto"/>
        </w:rPr>
      </w:pPr>
      <w:r w:rsidRPr="00D31311">
        <w:rPr>
          <w:rFonts w:ascii="Aptos" w:hAnsi="Aptos"/>
          <w:color w:val="auto"/>
        </w:rPr>
        <w:t>Builds Productive Relationships</w:t>
      </w:r>
    </w:p>
    <w:p w14:paraId="11119120" w14:textId="77777777" w:rsidR="008D1A20" w:rsidRPr="00A33ABF" w:rsidRDefault="008D1A20" w:rsidP="00A33ABF">
      <w:pPr>
        <w:pStyle w:val="ListParagraph"/>
        <w:keepNext/>
        <w:numPr>
          <w:ilvl w:val="0"/>
          <w:numId w:val="43"/>
        </w:numPr>
        <w:tabs>
          <w:tab w:val="left" w:pos="709"/>
        </w:tabs>
        <w:spacing w:after="60"/>
        <w:outlineLvl w:val="2"/>
        <w:rPr>
          <w:rFonts w:ascii="Aptos" w:hAnsi="Aptos"/>
          <w:color w:val="auto"/>
        </w:rPr>
      </w:pPr>
      <w:r w:rsidRPr="00A33ABF">
        <w:rPr>
          <w:rFonts w:ascii="Aptos" w:hAnsi="Aptos"/>
          <w:color w:val="auto"/>
        </w:rPr>
        <w:t xml:space="preserve">Nurtures internal and external relationships. </w:t>
      </w:r>
    </w:p>
    <w:p w14:paraId="1620BE80" w14:textId="2190D507" w:rsidR="008D1A20" w:rsidRPr="00D31311" w:rsidRDefault="008D1A20" w:rsidP="00D31311">
      <w:pPr>
        <w:pStyle w:val="ListParagraph"/>
        <w:keepNext/>
        <w:numPr>
          <w:ilvl w:val="0"/>
          <w:numId w:val="43"/>
        </w:numPr>
        <w:tabs>
          <w:tab w:val="left" w:pos="709"/>
        </w:tabs>
        <w:spacing w:after="60"/>
        <w:outlineLvl w:val="2"/>
        <w:rPr>
          <w:rFonts w:ascii="Aptos" w:hAnsi="Aptos"/>
          <w:color w:val="auto"/>
        </w:rPr>
      </w:pPr>
      <w:r w:rsidRPr="00A33ABF">
        <w:rPr>
          <w:rFonts w:ascii="Aptos" w:hAnsi="Aptos"/>
          <w:color w:val="auto"/>
        </w:rPr>
        <w:t xml:space="preserve">Listens to, understands and recognises the needs of others. </w:t>
      </w:r>
    </w:p>
    <w:p w14:paraId="0138F8EA" w14:textId="77777777" w:rsidR="008D1A20" w:rsidRPr="00A33ABF" w:rsidRDefault="008D1A20" w:rsidP="00D31311">
      <w:pPr>
        <w:pStyle w:val="ListParagraph"/>
        <w:keepNext/>
        <w:numPr>
          <w:ilvl w:val="0"/>
          <w:numId w:val="46"/>
        </w:numPr>
        <w:tabs>
          <w:tab w:val="left" w:pos="709"/>
        </w:tabs>
        <w:spacing w:after="60"/>
        <w:ind w:left="567"/>
        <w:outlineLvl w:val="2"/>
        <w:rPr>
          <w:rFonts w:ascii="Aptos" w:hAnsi="Aptos"/>
          <w:color w:val="auto"/>
        </w:rPr>
      </w:pPr>
      <w:r w:rsidRPr="00A33ABF">
        <w:rPr>
          <w:rFonts w:ascii="Aptos" w:hAnsi="Aptos"/>
          <w:color w:val="auto"/>
        </w:rPr>
        <w:t>Exemplifies personal integrity and self-awareness</w:t>
      </w:r>
    </w:p>
    <w:p w14:paraId="01B1D645" w14:textId="77777777" w:rsidR="008D1A20" w:rsidRPr="00A33ABF" w:rsidRDefault="008D1A20" w:rsidP="00A33ABF">
      <w:pPr>
        <w:pStyle w:val="ListParagraph"/>
        <w:keepNext/>
        <w:numPr>
          <w:ilvl w:val="0"/>
          <w:numId w:val="44"/>
        </w:numPr>
        <w:tabs>
          <w:tab w:val="left" w:pos="709"/>
        </w:tabs>
        <w:spacing w:after="60"/>
        <w:outlineLvl w:val="2"/>
        <w:rPr>
          <w:rFonts w:ascii="Aptos" w:hAnsi="Aptos"/>
          <w:color w:val="auto"/>
        </w:rPr>
      </w:pPr>
      <w:r w:rsidRPr="00A33ABF">
        <w:rPr>
          <w:rFonts w:ascii="Aptos" w:hAnsi="Aptos"/>
          <w:color w:val="auto"/>
        </w:rPr>
        <w:t>Demonstrates public service professionalism and probity.</w:t>
      </w:r>
    </w:p>
    <w:p w14:paraId="1E75BD75" w14:textId="77777777" w:rsidR="008D1A20" w:rsidRPr="00A33ABF" w:rsidRDefault="008D1A20" w:rsidP="00A33ABF">
      <w:pPr>
        <w:pStyle w:val="ListParagraph"/>
        <w:keepNext/>
        <w:numPr>
          <w:ilvl w:val="0"/>
          <w:numId w:val="44"/>
        </w:numPr>
        <w:tabs>
          <w:tab w:val="left" w:pos="709"/>
        </w:tabs>
        <w:spacing w:after="60"/>
        <w:outlineLvl w:val="2"/>
        <w:rPr>
          <w:rFonts w:ascii="Aptos" w:hAnsi="Aptos"/>
          <w:color w:val="auto"/>
        </w:rPr>
      </w:pPr>
      <w:r w:rsidRPr="00A33ABF">
        <w:rPr>
          <w:rFonts w:ascii="Aptos" w:hAnsi="Aptos"/>
          <w:color w:val="auto"/>
        </w:rPr>
        <w:t xml:space="preserve">Demonstrates self-awareness and a commitment to personal development. </w:t>
      </w:r>
    </w:p>
    <w:p w14:paraId="25F1ECCF" w14:textId="77777777" w:rsidR="008D1A20" w:rsidRPr="00A33ABF" w:rsidRDefault="008D1A20" w:rsidP="00A33ABF">
      <w:pPr>
        <w:pStyle w:val="ListParagraph"/>
        <w:keepNext/>
        <w:numPr>
          <w:ilvl w:val="0"/>
          <w:numId w:val="44"/>
        </w:numPr>
        <w:tabs>
          <w:tab w:val="left" w:pos="709"/>
        </w:tabs>
        <w:spacing w:after="60"/>
        <w:outlineLvl w:val="2"/>
        <w:rPr>
          <w:rFonts w:ascii="Aptos" w:hAnsi="Aptos"/>
          <w:color w:val="auto"/>
        </w:rPr>
      </w:pPr>
      <w:r w:rsidRPr="00A33ABF">
        <w:rPr>
          <w:rFonts w:ascii="Aptos" w:hAnsi="Aptos"/>
          <w:color w:val="auto"/>
        </w:rPr>
        <w:t>Promotes and adopts a positive and balanced approach to work.</w:t>
      </w:r>
    </w:p>
    <w:p w14:paraId="755F6639" w14:textId="7D1C7684" w:rsidR="008D1A20" w:rsidRPr="00D31311" w:rsidRDefault="008D1A20" w:rsidP="00D31311">
      <w:pPr>
        <w:pStyle w:val="ListParagraph"/>
        <w:keepNext/>
        <w:numPr>
          <w:ilvl w:val="0"/>
          <w:numId w:val="44"/>
        </w:numPr>
        <w:tabs>
          <w:tab w:val="left" w:pos="709"/>
        </w:tabs>
        <w:spacing w:after="60"/>
        <w:outlineLvl w:val="2"/>
        <w:rPr>
          <w:rFonts w:ascii="Aptos" w:hAnsi="Aptos"/>
          <w:color w:val="auto"/>
        </w:rPr>
      </w:pPr>
      <w:r w:rsidRPr="00A33ABF">
        <w:rPr>
          <w:rFonts w:ascii="Aptos" w:hAnsi="Aptos"/>
          <w:color w:val="auto"/>
        </w:rPr>
        <w:t>Ability to understand and operate within the mission, vision and values of the Department.</w:t>
      </w:r>
    </w:p>
    <w:p w14:paraId="67E18D4B" w14:textId="77777777" w:rsidR="008D1A20" w:rsidRPr="00A33ABF" w:rsidRDefault="008D1A20" w:rsidP="00D31311">
      <w:pPr>
        <w:pStyle w:val="ListParagraph"/>
        <w:keepNext/>
        <w:numPr>
          <w:ilvl w:val="0"/>
          <w:numId w:val="46"/>
        </w:numPr>
        <w:tabs>
          <w:tab w:val="left" w:pos="709"/>
        </w:tabs>
        <w:spacing w:after="60"/>
        <w:ind w:left="567"/>
        <w:outlineLvl w:val="2"/>
        <w:rPr>
          <w:rFonts w:ascii="Aptos" w:hAnsi="Aptos"/>
          <w:color w:val="auto"/>
        </w:rPr>
      </w:pPr>
      <w:r w:rsidRPr="00A33ABF">
        <w:rPr>
          <w:rFonts w:ascii="Aptos" w:hAnsi="Aptos"/>
          <w:color w:val="auto"/>
        </w:rPr>
        <w:t xml:space="preserve">Communicates and Influences Effectively  </w:t>
      </w:r>
    </w:p>
    <w:p w14:paraId="52F6685C" w14:textId="77777777" w:rsidR="008D1A20" w:rsidRPr="00A33ABF" w:rsidRDefault="008D1A20" w:rsidP="00A33ABF">
      <w:pPr>
        <w:pStyle w:val="ListParagraph"/>
        <w:keepNext/>
        <w:numPr>
          <w:ilvl w:val="0"/>
          <w:numId w:val="45"/>
        </w:numPr>
        <w:tabs>
          <w:tab w:val="left" w:pos="709"/>
        </w:tabs>
        <w:spacing w:after="60"/>
        <w:outlineLvl w:val="2"/>
        <w:rPr>
          <w:rFonts w:ascii="Aptos" w:hAnsi="Aptos"/>
          <w:color w:val="auto"/>
        </w:rPr>
      </w:pPr>
      <w:r w:rsidRPr="00A33ABF">
        <w:rPr>
          <w:rFonts w:ascii="Aptos" w:hAnsi="Aptos"/>
          <w:color w:val="auto"/>
        </w:rPr>
        <w:t xml:space="preserve">Communicates clearly. </w:t>
      </w:r>
    </w:p>
    <w:p w14:paraId="520E83C3" w14:textId="77777777" w:rsidR="008D1A20" w:rsidRPr="00A33ABF" w:rsidRDefault="008D1A20" w:rsidP="00A33ABF">
      <w:pPr>
        <w:pStyle w:val="ListParagraph"/>
        <w:keepNext/>
        <w:numPr>
          <w:ilvl w:val="0"/>
          <w:numId w:val="45"/>
        </w:numPr>
        <w:tabs>
          <w:tab w:val="left" w:pos="709"/>
        </w:tabs>
        <w:spacing w:after="60"/>
        <w:outlineLvl w:val="2"/>
        <w:rPr>
          <w:rFonts w:ascii="Aptos" w:hAnsi="Aptos"/>
          <w:color w:val="auto"/>
        </w:rPr>
      </w:pPr>
      <w:r w:rsidRPr="00A33ABF">
        <w:rPr>
          <w:rFonts w:ascii="Aptos" w:hAnsi="Aptos"/>
          <w:color w:val="auto"/>
        </w:rPr>
        <w:t>Listens, understands and adapts to audience.</w:t>
      </w:r>
    </w:p>
    <w:p w14:paraId="11E1B0BA" w14:textId="77777777" w:rsidR="008D1A20" w:rsidRPr="008D1A20" w:rsidRDefault="008D1A20" w:rsidP="008D1A20">
      <w:pPr>
        <w:keepNext/>
        <w:tabs>
          <w:tab w:val="left" w:pos="709"/>
        </w:tabs>
        <w:spacing w:after="60"/>
        <w:ind w:left="284"/>
        <w:outlineLvl w:val="2"/>
        <w:rPr>
          <w:rFonts w:ascii="Aptos" w:eastAsiaTheme="minorHAnsi" w:hAnsi="Aptos" w:cstheme="minorBidi"/>
          <w:bCs/>
          <w:color w:val="auto"/>
        </w:rPr>
      </w:pP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70E8915C" w14:textId="46637243" w:rsidR="00A33ABF" w:rsidRPr="001D63A8" w:rsidRDefault="00A33ABF" w:rsidP="001D63A8">
      <w:pPr>
        <w:keepNext/>
        <w:tabs>
          <w:tab w:val="left" w:pos="709"/>
        </w:tabs>
        <w:spacing w:after="60"/>
        <w:ind w:left="284"/>
        <w:outlineLvl w:val="2"/>
        <w:rPr>
          <w:rFonts w:ascii="Aptos SemiBold" w:hAnsi="Aptos SemiBold" w:cs="Arial"/>
          <w:bCs/>
          <w:color w:val="auto"/>
          <w:sz w:val="26"/>
          <w:szCs w:val="28"/>
        </w:rPr>
      </w:pPr>
      <w:r w:rsidRPr="00A33ABF">
        <w:rPr>
          <w:rFonts w:ascii="Aptos" w:hAnsi="Aptos"/>
          <w:color w:val="655954" w:themeColor="accent6" w:themeShade="BF"/>
        </w:rPr>
        <w:t>Nil</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51CD8908" w:rsidR="001D63A8" w:rsidRPr="001D63A8" w:rsidRDefault="001D63A8" w:rsidP="00764C09">
      <w:pPr>
        <w:spacing w:after="60"/>
        <w:ind w:left="284"/>
        <w:rPr>
          <w:rFonts w:ascii="Aptos" w:hAnsi="Aptos"/>
        </w:rPr>
      </w:pPr>
      <w:r w:rsidRPr="001D63A8">
        <w:rPr>
          <w:rFonts w:ascii="Aptos" w:hAnsi="Aptos"/>
        </w:rPr>
        <w:t xml:space="preserve">Ability to </w:t>
      </w:r>
      <w:r w:rsidR="009F6459">
        <w:rPr>
          <w:rFonts w:ascii="Aptos" w:hAnsi="Aptos"/>
        </w:rPr>
        <w:t xml:space="preserve">work outside </w:t>
      </w:r>
      <w:r w:rsidR="00764C09">
        <w:rPr>
          <w:rFonts w:ascii="Aptos" w:hAnsi="Aptos"/>
        </w:rPr>
        <w:t>business hours may be required.</w:t>
      </w:r>
      <w:r w:rsidRPr="00C03376">
        <w:rPr>
          <w:rFonts w:ascii="Aptos" w:hAnsi="Aptos"/>
          <w:color w:val="655954" w:themeColor="accent6" w:themeShade="BF"/>
        </w:rPr>
        <w:br/>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3563349E" w:rsidR="001D63A8" w:rsidRPr="001D63A8" w:rsidRDefault="00764C09" w:rsidP="001D63A8">
      <w:pPr>
        <w:spacing w:after="60"/>
        <w:ind w:left="284"/>
        <w:rPr>
          <w:rFonts w:ascii="Aptos" w:hAnsi="Aptos"/>
        </w:rPr>
      </w:pPr>
      <w:r>
        <w:rPr>
          <w:rFonts w:ascii="Aptos" w:hAnsi="Aptos"/>
        </w:rPr>
        <w:t>D</w:t>
      </w:r>
      <w:r w:rsidR="001D63A8" w:rsidRPr="001D63A8">
        <w:rPr>
          <w:rFonts w:ascii="Aptos" w:hAnsi="Aptos"/>
        </w:rPr>
        <w:t>epartment positions require a current Criminal History Check (National Police Certificate or equivalent) and 100-point Identification Check prior to commencement.</w:t>
      </w:r>
    </w:p>
    <w:p w14:paraId="4400F598" w14:textId="2996EBE0" w:rsidR="001D63A8" w:rsidRPr="00C03376" w:rsidRDefault="001D63A8" w:rsidP="001D63A8">
      <w:pPr>
        <w:spacing w:after="60"/>
        <w:ind w:left="284"/>
        <w:rPr>
          <w:rFonts w:ascii="Aptos" w:hAnsi="Aptos"/>
          <w:color w:val="655954" w:themeColor="accent6" w:themeShade="BF"/>
        </w:rPr>
      </w:pPr>
      <w:r w:rsidRPr="00C03376">
        <w:rPr>
          <w:rFonts w:ascii="Aptos" w:hAnsi="Aptos"/>
          <w:color w:val="655954" w:themeColor="accent6" w:themeShade="BF"/>
        </w:rPr>
        <w:br/>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7242FFFB" w:rsidR="001D63A8" w:rsidRPr="001D63A8" w:rsidRDefault="00E345F0" w:rsidP="001D63A8">
            <w:pPr>
              <w:spacing w:after="60"/>
              <w:ind w:left="284"/>
              <w:rPr>
                <w:rFonts w:ascii="Aptos" w:hAnsi="Aptos"/>
              </w:rPr>
            </w:pPr>
            <w:r>
              <w:rPr>
                <w:rFonts w:ascii="Aptos" w:hAnsi="Aptos"/>
              </w:rPr>
              <w:t>28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B3628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418"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344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64FD555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36287">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2080878566" name="Picture 2080878566"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765537791" name="Picture 765537791"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2B3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E4051FA"/>
    <w:multiLevelType w:val="hybridMultilevel"/>
    <w:tmpl w:val="5B6A84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2321E"/>
    <w:multiLevelType w:val="hybridMultilevel"/>
    <w:tmpl w:val="C4C0A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5"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B9C0168"/>
    <w:multiLevelType w:val="hybridMultilevel"/>
    <w:tmpl w:val="4F92169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3467E2"/>
    <w:multiLevelType w:val="hybridMultilevel"/>
    <w:tmpl w:val="2E829D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BB817F0"/>
    <w:multiLevelType w:val="hybridMultilevel"/>
    <w:tmpl w:val="03727B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A73C06"/>
    <w:multiLevelType w:val="hybridMultilevel"/>
    <w:tmpl w:val="E72E4BA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8705AA7"/>
    <w:multiLevelType w:val="hybridMultilevel"/>
    <w:tmpl w:val="19F4FE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E84C4D"/>
    <w:multiLevelType w:val="hybridMultilevel"/>
    <w:tmpl w:val="CA90B4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960B89"/>
    <w:multiLevelType w:val="hybridMultilevel"/>
    <w:tmpl w:val="931AE2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12740534">
    <w:abstractNumId w:val="2"/>
  </w:num>
  <w:num w:numId="2" w16cid:durableId="33577504">
    <w:abstractNumId w:val="31"/>
  </w:num>
  <w:num w:numId="3" w16cid:durableId="787816223">
    <w:abstractNumId w:val="17"/>
  </w:num>
  <w:num w:numId="4" w16cid:durableId="44961033">
    <w:abstractNumId w:val="32"/>
  </w:num>
  <w:num w:numId="5" w16cid:durableId="825127454">
    <w:abstractNumId w:val="22"/>
  </w:num>
  <w:num w:numId="6" w16cid:durableId="229124291">
    <w:abstractNumId w:val="44"/>
  </w:num>
  <w:num w:numId="7" w16cid:durableId="1779375282">
    <w:abstractNumId w:val="7"/>
  </w:num>
  <w:num w:numId="8" w16cid:durableId="1772241994">
    <w:abstractNumId w:val="20"/>
  </w:num>
  <w:num w:numId="9" w16cid:durableId="2101944083">
    <w:abstractNumId w:val="29"/>
  </w:num>
  <w:num w:numId="10" w16cid:durableId="556670969">
    <w:abstractNumId w:val="27"/>
  </w:num>
  <w:num w:numId="11" w16cid:durableId="94643428">
    <w:abstractNumId w:val="10"/>
  </w:num>
  <w:num w:numId="12" w16cid:durableId="1919050268">
    <w:abstractNumId w:val="9"/>
  </w:num>
  <w:num w:numId="13" w16cid:durableId="1473061939">
    <w:abstractNumId w:val="6"/>
  </w:num>
  <w:num w:numId="14" w16cid:durableId="827749676">
    <w:abstractNumId w:val="12"/>
  </w:num>
  <w:num w:numId="15" w16cid:durableId="1491752595">
    <w:abstractNumId w:val="25"/>
  </w:num>
  <w:num w:numId="16" w16cid:durableId="1967852361">
    <w:abstractNumId w:val="42"/>
  </w:num>
  <w:num w:numId="17" w16cid:durableId="1423450128">
    <w:abstractNumId w:val="16"/>
  </w:num>
  <w:num w:numId="18" w16cid:durableId="370417710">
    <w:abstractNumId w:val="1"/>
  </w:num>
  <w:num w:numId="19" w16cid:durableId="1502354351">
    <w:abstractNumId w:val="38"/>
  </w:num>
  <w:num w:numId="20" w16cid:durableId="1001468381">
    <w:abstractNumId w:val="4"/>
  </w:num>
  <w:num w:numId="21" w16cid:durableId="870416179">
    <w:abstractNumId w:val="8"/>
  </w:num>
  <w:num w:numId="22" w16cid:durableId="1997025342">
    <w:abstractNumId w:val="0"/>
  </w:num>
  <w:num w:numId="23" w16cid:durableId="2023580399">
    <w:abstractNumId w:val="15"/>
  </w:num>
  <w:num w:numId="24" w16cid:durableId="1194925034">
    <w:abstractNumId w:val="33"/>
  </w:num>
  <w:num w:numId="25" w16cid:durableId="1940329150">
    <w:abstractNumId w:val="14"/>
  </w:num>
  <w:num w:numId="26" w16cid:durableId="1090005236">
    <w:abstractNumId w:val="34"/>
  </w:num>
  <w:num w:numId="27" w16cid:durableId="1558512831">
    <w:abstractNumId w:val="18"/>
  </w:num>
  <w:num w:numId="28" w16cid:durableId="638851502">
    <w:abstractNumId w:val="40"/>
  </w:num>
  <w:num w:numId="29" w16cid:durableId="561335248">
    <w:abstractNumId w:val="37"/>
  </w:num>
  <w:num w:numId="30" w16cid:durableId="2105569166">
    <w:abstractNumId w:val="41"/>
  </w:num>
  <w:num w:numId="31" w16cid:durableId="1913195848">
    <w:abstractNumId w:val="35"/>
  </w:num>
  <w:num w:numId="32" w16cid:durableId="33966422">
    <w:abstractNumId w:val="21"/>
  </w:num>
  <w:num w:numId="33" w16cid:durableId="376899392">
    <w:abstractNumId w:val="13"/>
  </w:num>
  <w:num w:numId="34" w16cid:durableId="96608118">
    <w:abstractNumId w:val="23"/>
  </w:num>
  <w:num w:numId="35" w16cid:durableId="30232721">
    <w:abstractNumId w:val="5"/>
  </w:num>
  <w:num w:numId="36" w16cid:durableId="2033262516">
    <w:abstractNumId w:val="43"/>
  </w:num>
  <w:num w:numId="37" w16cid:durableId="1745058453">
    <w:abstractNumId w:val="19"/>
  </w:num>
  <w:num w:numId="38" w16cid:durableId="2007512147">
    <w:abstractNumId w:val="11"/>
  </w:num>
  <w:num w:numId="39" w16cid:durableId="1526291006">
    <w:abstractNumId w:val="24"/>
  </w:num>
  <w:num w:numId="40" w16cid:durableId="860120266">
    <w:abstractNumId w:val="39"/>
  </w:num>
  <w:num w:numId="41" w16cid:durableId="35474701">
    <w:abstractNumId w:val="26"/>
  </w:num>
  <w:num w:numId="42" w16cid:durableId="1461847122">
    <w:abstractNumId w:val="45"/>
  </w:num>
  <w:num w:numId="43" w16cid:durableId="1203858108">
    <w:abstractNumId w:val="3"/>
  </w:num>
  <w:num w:numId="44" w16cid:durableId="148326930">
    <w:abstractNumId w:val="28"/>
  </w:num>
  <w:num w:numId="45" w16cid:durableId="1791238528">
    <w:abstractNumId w:val="36"/>
  </w:num>
  <w:num w:numId="46" w16cid:durableId="60870370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4F20"/>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679C9"/>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4DCD"/>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4977"/>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3BCD"/>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4C0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5FB0"/>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2BF"/>
    <w:rsid w:val="008C6931"/>
    <w:rsid w:val="008C70C7"/>
    <w:rsid w:val="008D1A20"/>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459"/>
    <w:rsid w:val="009F6D72"/>
    <w:rsid w:val="00A017C3"/>
    <w:rsid w:val="00A018CF"/>
    <w:rsid w:val="00A10CC5"/>
    <w:rsid w:val="00A14B71"/>
    <w:rsid w:val="00A14E15"/>
    <w:rsid w:val="00A216B3"/>
    <w:rsid w:val="00A22568"/>
    <w:rsid w:val="00A22A94"/>
    <w:rsid w:val="00A23605"/>
    <w:rsid w:val="00A248DF"/>
    <w:rsid w:val="00A254D2"/>
    <w:rsid w:val="00A30DB2"/>
    <w:rsid w:val="00A33ABF"/>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38B1"/>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287"/>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74EC8"/>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311"/>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39AD"/>
    <w:rsid w:val="00E34305"/>
    <w:rsid w:val="00E345F0"/>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5C1C"/>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54E"/>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732188"/>
    <w:rsid w:val="007E1D6E"/>
    <w:rsid w:val="007E6E3C"/>
    <w:rsid w:val="0086619F"/>
    <w:rsid w:val="008D43D1"/>
    <w:rsid w:val="008D44FB"/>
    <w:rsid w:val="00913316"/>
    <w:rsid w:val="00993398"/>
    <w:rsid w:val="009A168D"/>
    <w:rsid w:val="00A0125B"/>
    <w:rsid w:val="00A25DD1"/>
    <w:rsid w:val="00AB38B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845</Words>
  <Characters>4821</Characters>
  <Application>Microsoft Office Word</Application>
  <DocSecurity>0</DocSecurity>
  <Lines>40</Lines>
  <Paragraphs>11</Paragraphs>
  <ScaleCrop>false</ScaleCrop>
  <Company>Department of Culture and the Arts</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Trudi Ford</cp:lastModifiedBy>
  <cp:revision>18</cp:revision>
  <cp:lastPrinted>2014-08-21T12:29:00Z</cp:lastPrinted>
  <dcterms:created xsi:type="dcterms:W3CDTF">2024-11-28T08:14:00Z</dcterms:created>
  <dcterms:modified xsi:type="dcterms:W3CDTF">2024-11-28T08:58:00Z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