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0CF44" w14:textId="00E36DCA" w:rsidR="004A4EC3" w:rsidRPr="00070651" w:rsidRDefault="00C26E45" w:rsidP="00C26E45">
      <w:pPr>
        <w:spacing w:line="360" w:lineRule="auto"/>
        <w:rPr>
          <w:rFonts w:eastAsiaTheme="majorEastAsia" w:cs="Times New Roman (Headings CS)"/>
          <w:b/>
          <w:color w:val="CC5733"/>
          <w:sz w:val="32"/>
          <w:szCs w:val="28"/>
        </w:rPr>
      </w:pPr>
      <w:r>
        <w:rPr>
          <w:rFonts w:eastAsiaTheme="majorEastAsia" w:cs="Times New Roman (Headings CS)"/>
          <w:b/>
          <w:color w:val="CC5733"/>
          <w:sz w:val="32"/>
          <w:szCs w:val="28"/>
        </w:rPr>
        <w:br/>
      </w:r>
      <w:r w:rsidR="00B711F5">
        <w:rPr>
          <w:rFonts w:eastAsiaTheme="majorEastAsia" w:cs="Times New Roman (Headings CS)"/>
          <w:b/>
          <w:color w:val="CC5733"/>
          <w:sz w:val="32"/>
          <w:szCs w:val="28"/>
        </w:rPr>
        <w:t>Senior Policy Officer</w:t>
      </w:r>
      <w:r w:rsidR="004A4EC3" w:rsidRPr="00070651">
        <w:rPr>
          <w:rFonts w:eastAsiaTheme="majorEastAsia" w:cs="Times New Roman (Headings CS)"/>
          <w:b/>
          <w:color w:val="CC5733"/>
          <w:sz w:val="32"/>
          <w:szCs w:val="28"/>
        </w:rPr>
        <w:t>, Level</w:t>
      </w:r>
      <w:r w:rsidR="00B711F5">
        <w:rPr>
          <w:rFonts w:eastAsiaTheme="majorEastAsia" w:cs="Times New Roman (Headings CS)"/>
          <w:b/>
          <w:color w:val="CC5733"/>
          <w:sz w:val="32"/>
          <w:szCs w:val="28"/>
        </w:rPr>
        <w:t xml:space="preserve"> 6</w:t>
      </w:r>
      <w:r w:rsidR="004A4EC3" w:rsidRPr="00070651">
        <w:rPr>
          <w:rFonts w:eastAsiaTheme="majorEastAsia" w:cs="Times New Roman (Headings CS)"/>
          <w:b/>
          <w:color w:val="CC5733"/>
          <w:sz w:val="32"/>
          <w:szCs w:val="28"/>
        </w:rPr>
        <w:t xml:space="preserve"> (</w:t>
      </w:r>
      <w:r w:rsidR="00CB4FDC">
        <w:rPr>
          <w:rFonts w:eastAsiaTheme="majorEastAsia" w:cs="Times New Roman (Headings CS)"/>
          <w:b/>
          <w:color w:val="CC5733"/>
          <w:sz w:val="32"/>
          <w:szCs w:val="28"/>
        </w:rPr>
        <w:t>DPC05199</w:t>
      </w:r>
      <w:r w:rsidR="004A4EC3" w:rsidRPr="00070651">
        <w:rPr>
          <w:rFonts w:eastAsiaTheme="majorEastAsia" w:cs="Times New Roman (Headings CS)"/>
          <w:b/>
          <w:color w:val="CC5733"/>
          <w:sz w:val="32"/>
          <w:szCs w:val="28"/>
        </w:rPr>
        <w:t>)</w:t>
      </w:r>
    </w:p>
    <w:tbl>
      <w:tblPr>
        <w:tblStyle w:val="TableGrid"/>
        <w:tblpPr w:leftFromText="180" w:rightFromText="180" w:vertAnchor="text" w:tblpY="1"/>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215"/>
        <w:gridCol w:w="2747"/>
        <w:gridCol w:w="1984"/>
        <w:gridCol w:w="2410"/>
      </w:tblGrid>
      <w:tr w:rsidR="004A4EC3" w:rsidRPr="00D007E3" w14:paraId="361BAA74" w14:textId="77777777" w:rsidTr="00070651">
        <w:trPr>
          <w:trHeight w:val="465"/>
        </w:trPr>
        <w:tc>
          <w:tcPr>
            <w:tcW w:w="2215" w:type="dxa"/>
          </w:tcPr>
          <w:p w14:paraId="77A0CA35" w14:textId="6A9CEB3C" w:rsidR="004A4EC3" w:rsidRPr="00D007E3" w:rsidRDefault="004A4EC3" w:rsidP="004A4EC3">
            <w:pPr>
              <w:pStyle w:val="Formfields"/>
              <w:framePr w:hSpace="0" w:wrap="auto" w:vAnchor="margin" w:yAlign="inline"/>
              <w:suppressOverlap w:val="0"/>
              <w:rPr>
                <w:color w:val="000000" w:themeColor="text1"/>
              </w:rPr>
            </w:pPr>
            <w:r w:rsidRPr="00D007E3">
              <w:t xml:space="preserve">Directorate: </w:t>
            </w:r>
          </w:p>
        </w:tc>
        <w:tc>
          <w:tcPr>
            <w:tcW w:w="2747" w:type="dxa"/>
          </w:tcPr>
          <w:p w14:paraId="6E7A5B79" w14:textId="7BB42FD5" w:rsidR="004A4EC3" w:rsidRPr="00D007E3" w:rsidRDefault="00657123" w:rsidP="004A4EC3">
            <w:r w:rsidRPr="00657123">
              <w:rPr>
                <w:color w:val="000000" w:themeColor="text1"/>
              </w:rPr>
              <w:t xml:space="preserve">Aboriginal Engagement and Community Policy </w:t>
            </w:r>
            <w:r w:rsidR="004A4EC3" w:rsidRPr="00657123">
              <w:rPr>
                <w:color w:val="000000" w:themeColor="text1"/>
              </w:rPr>
              <w:t xml:space="preserve"> </w:t>
            </w:r>
          </w:p>
        </w:tc>
        <w:tc>
          <w:tcPr>
            <w:tcW w:w="1984" w:type="dxa"/>
          </w:tcPr>
          <w:p w14:paraId="67141356" w14:textId="77777777" w:rsidR="004A4EC3" w:rsidRPr="00D007E3" w:rsidRDefault="004A4EC3" w:rsidP="004A4EC3">
            <w:pPr>
              <w:pStyle w:val="Formfields"/>
              <w:framePr w:hSpace="0" w:wrap="auto" w:vAnchor="margin" w:yAlign="inline"/>
              <w:suppressOverlap w:val="0"/>
            </w:pPr>
            <w:r w:rsidRPr="00D007E3">
              <w:t xml:space="preserve">Reports to: </w:t>
            </w:r>
          </w:p>
        </w:tc>
        <w:tc>
          <w:tcPr>
            <w:tcW w:w="2410" w:type="dxa"/>
          </w:tcPr>
          <w:p w14:paraId="0836B71E" w14:textId="5D464FA7" w:rsidR="004A4EC3" w:rsidRPr="00865CAC" w:rsidRDefault="00865CAC" w:rsidP="004A4EC3">
            <w:r>
              <w:t>Assistant Director</w:t>
            </w:r>
          </w:p>
        </w:tc>
      </w:tr>
      <w:tr w:rsidR="004A4EC3" w:rsidRPr="00D007E3" w14:paraId="77F9C586" w14:textId="77777777" w:rsidTr="00D173A8">
        <w:trPr>
          <w:trHeight w:val="85"/>
        </w:trPr>
        <w:tc>
          <w:tcPr>
            <w:tcW w:w="2215" w:type="dxa"/>
          </w:tcPr>
          <w:p w14:paraId="5E66F297" w14:textId="1455B585" w:rsidR="004A4EC3" w:rsidRPr="00D007E3" w:rsidRDefault="004A4EC3" w:rsidP="004A4EC3">
            <w:pPr>
              <w:pStyle w:val="Default"/>
              <w:rPr>
                <w:color w:val="000000" w:themeColor="text1"/>
              </w:rPr>
            </w:pPr>
            <w:r w:rsidRPr="00D007E3">
              <w:rPr>
                <w:color w:val="CC5733"/>
              </w:rPr>
              <w:t xml:space="preserve">Branch/Section: </w:t>
            </w:r>
          </w:p>
        </w:tc>
        <w:tc>
          <w:tcPr>
            <w:tcW w:w="2747" w:type="dxa"/>
          </w:tcPr>
          <w:p w14:paraId="2E756B84" w14:textId="6AD93C8C" w:rsidR="004A4EC3" w:rsidRPr="00D007E3" w:rsidRDefault="00CB279F" w:rsidP="004A4EC3">
            <w:r>
              <w:rPr>
                <w:color w:val="000000" w:themeColor="text1"/>
              </w:rPr>
              <w:t xml:space="preserve">Community Policy </w:t>
            </w:r>
            <w:r w:rsidR="000A0D67">
              <w:rPr>
                <w:color w:val="000000" w:themeColor="text1"/>
              </w:rPr>
              <w:t>Division</w:t>
            </w:r>
            <w:r w:rsidR="004A4EC3" w:rsidRPr="00041E22">
              <w:rPr>
                <w:color w:val="000000" w:themeColor="text1"/>
              </w:rPr>
              <w:t xml:space="preserve"> </w:t>
            </w:r>
          </w:p>
        </w:tc>
        <w:tc>
          <w:tcPr>
            <w:tcW w:w="1984" w:type="dxa"/>
          </w:tcPr>
          <w:p w14:paraId="69AA6691" w14:textId="77777777" w:rsidR="004A4EC3" w:rsidRPr="00D007E3" w:rsidRDefault="004A4EC3" w:rsidP="004A4EC3">
            <w:pPr>
              <w:pStyle w:val="Formfields"/>
              <w:framePr w:hSpace="0" w:wrap="auto" w:vAnchor="margin" w:yAlign="inline"/>
              <w:suppressOverlap w:val="0"/>
            </w:pPr>
            <w:r w:rsidRPr="00D007E3">
              <w:t xml:space="preserve">Supervises: </w:t>
            </w:r>
          </w:p>
        </w:tc>
        <w:tc>
          <w:tcPr>
            <w:tcW w:w="2410" w:type="dxa"/>
          </w:tcPr>
          <w:p w14:paraId="492DAAAF" w14:textId="792DF2FD" w:rsidR="004A4EC3" w:rsidRPr="00D007E3" w:rsidRDefault="00865CAC" w:rsidP="004A4EC3">
            <w:r>
              <w:rPr>
                <w:color w:val="000000" w:themeColor="text1"/>
              </w:rPr>
              <w:t>Nil</w:t>
            </w:r>
          </w:p>
        </w:tc>
      </w:tr>
      <w:tr w:rsidR="004A4EC3" w:rsidRPr="00D007E3" w14:paraId="6BBCF80B" w14:textId="77777777" w:rsidTr="00070651">
        <w:trPr>
          <w:trHeight w:val="434"/>
        </w:trPr>
        <w:tc>
          <w:tcPr>
            <w:tcW w:w="2215" w:type="dxa"/>
          </w:tcPr>
          <w:p w14:paraId="441BB099" w14:textId="16118058" w:rsidR="004A4EC3" w:rsidRPr="00D007E3" w:rsidRDefault="004A4EC3" w:rsidP="004A4EC3">
            <w:pPr>
              <w:pStyle w:val="Default"/>
              <w:rPr>
                <w:color w:val="000000" w:themeColor="text1"/>
              </w:rPr>
            </w:pPr>
            <w:r w:rsidRPr="00D007E3">
              <w:rPr>
                <w:color w:val="CC5733"/>
              </w:rPr>
              <w:t xml:space="preserve">Location: </w:t>
            </w:r>
          </w:p>
        </w:tc>
        <w:tc>
          <w:tcPr>
            <w:tcW w:w="2747" w:type="dxa"/>
          </w:tcPr>
          <w:p w14:paraId="7552AE47" w14:textId="387572CE" w:rsidR="004A4EC3" w:rsidRPr="00D007E3" w:rsidRDefault="004A4EC3" w:rsidP="004A4EC3">
            <w:r w:rsidRPr="00C201F1">
              <w:t xml:space="preserve">Perth Metro </w:t>
            </w:r>
          </w:p>
        </w:tc>
        <w:tc>
          <w:tcPr>
            <w:tcW w:w="1984" w:type="dxa"/>
          </w:tcPr>
          <w:p w14:paraId="7FF4CBAE" w14:textId="0CC22394" w:rsidR="004A4EC3" w:rsidRPr="00D007E3" w:rsidRDefault="004A4EC3" w:rsidP="004A4EC3">
            <w:pPr>
              <w:pStyle w:val="Default"/>
              <w:rPr>
                <w:color w:val="CC5733"/>
              </w:rPr>
            </w:pPr>
          </w:p>
        </w:tc>
        <w:tc>
          <w:tcPr>
            <w:tcW w:w="2410" w:type="dxa"/>
          </w:tcPr>
          <w:p w14:paraId="6D36D602" w14:textId="0EDB96F9" w:rsidR="004A4EC3" w:rsidRPr="00D007E3" w:rsidRDefault="004A4EC3" w:rsidP="004A4EC3"/>
        </w:tc>
      </w:tr>
    </w:tbl>
    <w:p w14:paraId="0659CC79" w14:textId="4FE04358" w:rsidR="00756536" w:rsidRPr="00070651" w:rsidRDefault="004A4EC3" w:rsidP="00C47631">
      <w:pPr>
        <w:pStyle w:val="Heading1"/>
        <w:rPr>
          <w:sz w:val="24"/>
          <w:szCs w:val="24"/>
        </w:rPr>
      </w:pPr>
      <w:r w:rsidRPr="00070651">
        <w:rPr>
          <w:sz w:val="24"/>
          <w:szCs w:val="24"/>
        </w:rPr>
        <w:t>Our vision is to lead a connected government that delivers a brighter future for Western Australians</w:t>
      </w:r>
      <w:r w:rsidR="005257D4">
        <w:rPr>
          <w:sz w:val="24"/>
          <w:szCs w:val="24"/>
        </w:rPr>
        <w:t xml:space="preserve">. </w:t>
      </w:r>
    </w:p>
    <w:p w14:paraId="064B12A5" w14:textId="4BCEFCFE" w:rsidR="00756536" w:rsidRPr="004A3655" w:rsidRDefault="00756536" w:rsidP="00182928">
      <w:pPr>
        <w:spacing w:line="240" w:lineRule="auto"/>
        <w:jc w:val="both"/>
      </w:pPr>
      <w:r w:rsidRPr="004A3655">
        <w:t>The Department of the Premier and Cabinet (DPC) leads the public sector in providing whole-of-Government advice and support to the Premier and Cabinet in their service of the WA community.</w:t>
      </w:r>
      <w:r w:rsidR="00044FF3" w:rsidRPr="004A3655">
        <w:t xml:space="preserve"> </w:t>
      </w:r>
    </w:p>
    <w:p w14:paraId="1AEF4CDD" w14:textId="3AB0B98D" w:rsidR="00FE0D47" w:rsidRPr="004A3655" w:rsidRDefault="00FE0D47" w:rsidP="00182928">
      <w:pPr>
        <w:spacing w:line="240" w:lineRule="auto"/>
        <w:jc w:val="both"/>
      </w:pPr>
      <w:r w:rsidRPr="004A3655">
        <w:t xml:space="preserve">Our areas of responsibility include Office of Digital Government, </w:t>
      </w:r>
      <w:r>
        <w:t xml:space="preserve">Intergovernmental Relations and Strategic Priorities, </w:t>
      </w:r>
      <w:r w:rsidRPr="004A3655">
        <w:t>Aboriginal Engagement and Community Policy, Infrastructure, Economy and</w:t>
      </w:r>
      <w:r>
        <w:t xml:space="preserve"> Environment</w:t>
      </w:r>
      <w:r w:rsidRPr="004A3655">
        <w:t xml:space="preserve"> and </w:t>
      </w:r>
      <w:r w:rsidR="00892424">
        <w:t>State Services</w:t>
      </w:r>
      <w:r w:rsidRPr="004A3655">
        <w:t>.</w:t>
      </w:r>
    </w:p>
    <w:p w14:paraId="692C6C49" w14:textId="71F38795" w:rsidR="003A787A" w:rsidRPr="004A3655" w:rsidRDefault="00A00DF9" w:rsidP="00182928">
      <w:pPr>
        <w:spacing w:line="240" w:lineRule="auto"/>
        <w:jc w:val="both"/>
        <w:rPr>
          <w:rFonts w:ascii="Neue Haas Grotesk Text Pro" w:hAnsi="Neue Haas Grotesk Text Pro"/>
          <w:color w:val="000000" w:themeColor="text1"/>
        </w:rPr>
      </w:pPr>
      <w:r w:rsidRPr="004A3655">
        <w:t>Join us and work in a role where you can make a real difference to the lives of children, families, individuals and communities throughout Western Australia.</w:t>
      </w:r>
      <w:bookmarkStart w:id="0" w:name="_Hlk125896025"/>
    </w:p>
    <w:p w14:paraId="5022EB32" w14:textId="3C4E53A4" w:rsidR="00477E21" w:rsidRPr="00070651" w:rsidRDefault="003522C2" w:rsidP="00C47631">
      <w:pPr>
        <w:pStyle w:val="Heading1"/>
        <w:rPr>
          <w:sz w:val="24"/>
          <w:szCs w:val="24"/>
        </w:rPr>
      </w:pPr>
      <w:r>
        <w:rPr>
          <w:sz w:val="24"/>
          <w:szCs w:val="24"/>
        </w:rPr>
        <w:t xml:space="preserve">Our values, </w:t>
      </w:r>
      <w:r w:rsidRPr="00CD0B02">
        <w:rPr>
          <w:i/>
          <w:iCs/>
          <w:sz w:val="24"/>
          <w:szCs w:val="24"/>
        </w:rPr>
        <w:t>Leadership, Connection and Impact</w:t>
      </w:r>
      <w:r>
        <w:rPr>
          <w:sz w:val="24"/>
          <w:szCs w:val="24"/>
        </w:rPr>
        <w:t xml:space="preserve">, underpin the way we work. </w:t>
      </w:r>
    </w:p>
    <w:bookmarkEnd w:id="0"/>
    <w:p w14:paraId="5FA3580E" w14:textId="13A5BEF3" w:rsidR="00182928" w:rsidRDefault="00182928" w:rsidP="00182928">
      <w:pPr>
        <w:shd w:val="clear" w:color="auto" w:fill="FFFFFF"/>
        <w:spacing w:after="0" w:line="240" w:lineRule="auto"/>
        <w:jc w:val="both"/>
        <w:rPr>
          <w:rFonts w:eastAsia="Times New Roman"/>
          <w:lang w:eastAsia="en-AU"/>
        </w:rPr>
      </w:pPr>
      <w:r w:rsidRPr="00DE4830">
        <w:rPr>
          <w:rFonts w:eastAsia="Times New Roman"/>
          <w:lang w:eastAsia="en-AU"/>
        </w:rPr>
        <w:t>The Community Policy​ </w:t>
      </w:r>
      <w:r w:rsidR="000A0D67">
        <w:rPr>
          <w:rFonts w:eastAsia="Times New Roman"/>
          <w:lang w:eastAsia="en-AU"/>
        </w:rPr>
        <w:t>Division</w:t>
      </w:r>
      <w:r w:rsidRPr="00DE4830">
        <w:rPr>
          <w:rFonts w:eastAsia="Times New Roman"/>
          <w:lang w:eastAsia="en-AU"/>
        </w:rPr>
        <w:t xml:space="preserve"> provides support to the Premier and Cabinet to achieve their economic, social and wellbeing objectives by leading and coordinating cross government policy development and implementation advice on social policy matters, with a particular focus on tackling long term issues.</w:t>
      </w:r>
    </w:p>
    <w:p w14:paraId="0F7B2439" w14:textId="77777777" w:rsidR="00CD2FB5" w:rsidRDefault="00CD2FB5" w:rsidP="00182928">
      <w:pPr>
        <w:jc w:val="both"/>
        <w:rPr>
          <w:rFonts w:eastAsiaTheme="majorEastAsia" w:cs="Times New Roman (Headings CS)"/>
          <w:b/>
          <w:color w:val="CC5733"/>
        </w:rPr>
      </w:pPr>
    </w:p>
    <w:p w14:paraId="7D1D0209" w14:textId="7E0E8E6F" w:rsidR="00477E21" w:rsidRPr="00CD0B02" w:rsidRDefault="00A00DF9" w:rsidP="00182928">
      <w:pPr>
        <w:jc w:val="both"/>
        <w:rPr>
          <w:rFonts w:eastAsiaTheme="majorEastAsia" w:cs="Times New Roman (Headings CS)"/>
          <w:b/>
          <w:color w:val="CC5733"/>
        </w:rPr>
      </w:pPr>
      <w:r w:rsidRPr="00CD0B02">
        <w:rPr>
          <w:rFonts w:eastAsiaTheme="majorEastAsia" w:cs="Times New Roman (Headings CS)"/>
          <w:b/>
          <w:color w:val="CC5733"/>
        </w:rPr>
        <w:t xml:space="preserve">About the </w:t>
      </w:r>
      <w:r w:rsidR="00756536" w:rsidRPr="00CD0B02">
        <w:rPr>
          <w:rFonts w:eastAsiaTheme="majorEastAsia" w:cs="Times New Roman (Headings CS)"/>
          <w:b/>
          <w:color w:val="CC5733"/>
        </w:rPr>
        <w:t>Role</w:t>
      </w:r>
      <w:r w:rsidR="00C45F38" w:rsidRPr="00CD0B02">
        <w:rPr>
          <w:rFonts w:eastAsiaTheme="majorEastAsia" w:cs="Times New Roman (Headings CS)"/>
          <w:b/>
          <w:color w:val="CC5733"/>
        </w:rPr>
        <w:t xml:space="preserve"> </w:t>
      </w:r>
      <w:r w:rsidR="004A4EC3" w:rsidRPr="00CD0B02">
        <w:rPr>
          <w:rFonts w:eastAsiaTheme="majorEastAsia" w:cs="Times New Roman (Headings CS)"/>
          <w:b/>
          <w:color w:val="CC5733"/>
        </w:rPr>
        <w:t>and Responsibilities</w:t>
      </w:r>
    </w:p>
    <w:p w14:paraId="212B744A" w14:textId="204A83F6" w:rsidR="001B7E86" w:rsidRDefault="001B7E86" w:rsidP="001B7E86">
      <w:r w:rsidRPr="001B7E86">
        <w:t>The Senior Policy Officer provides policy support and advice and assists with research and analysis in relation to the development, implementation and review of Government policies from a cross-portfolio perspective</w:t>
      </w:r>
      <w:r w:rsidR="00865CAC">
        <w:t xml:space="preserve"> relating to Community policy</w:t>
      </w:r>
      <w:r w:rsidRPr="001B7E86">
        <w:t xml:space="preserve">. </w:t>
      </w:r>
    </w:p>
    <w:p w14:paraId="3176EA7A" w14:textId="02DADBB6" w:rsidR="00657123" w:rsidRDefault="00657123" w:rsidP="001B7E86">
      <w:pPr>
        <w:rPr>
          <w:b/>
          <w:bCs/>
          <w:color w:val="C45911" w:themeColor="accent2" w:themeShade="BF"/>
        </w:rPr>
      </w:pPr>
      <w:r w:rsidRPr="001B7E86">
        <w:rPr>
          <w:b/>
          <w:bCs/>
          <w:color w:val="C45911" w:themeColor="accent2" w:themeShade="BF"/>
        </w:rPr>
        <w:t>Role Responsibilities</w:t>
      </w:r>
    </w:p>
    <w:p w14:paraId="0F4B29A8" w14:textId="77777777" w:rsidR="00EC6BC5" w:rsidRPr="00EC6BC5" w:rsidRDefault="00EC6BC5" w:rsidP="00EC6BC5">
      <w:pPr>
        <w:rPr>
          <w:b/>
          <w:bCs/>
        </w:rPr>
      </w:pPr>
      <w:r w:rsidRPr="00EC6BC5">
        <w:rPr>
          <w:b/>
          <w:bCs/>
        </w:rPr>
        <w:t>Strategic Alignment</w:t>
      </w:r>
    </w:p>
    <w:p w14:paraId="2E9B8B57" w14:textId="1E04A886" w:rsidR="00865CAC" w:rsidRDefault="00865CAC" w:rsidP="00865CAC">
      <w:pPr>
        <w:numPr>
          <w:ilvl w:val="0"/>
          <w:numId w:val="23"/>
        </w:numPr>
        <w:spacing w:line="256" w:lineRule="auto"/>
        <w:rPr>
          <w:bCs/>
        </w:rPr>
      </w:pPr>
      <w:r>
        <w:rPr>
          <w:bCs/>
        </w:rPr>
        <w:t>Manages projects to develop whole of government solutions to complex matters relating to the community policy portfolio in Western Australia.</w:t>
      </w:r>
    </w:p>
    <w:p w14:paraId="2D7DF01C" w14:textId="77777777" w:rsidR="00536458" w:rsidRPr="00EC6BC5" w:rsidRDefault="00536458" w:rsidP="00536458">
      <w:pPr>
        <w:pStyle w:val="ListParagraph"/>
        <w:numPr>
          <w:ilvl w:val="0"/>
          <w:numId w:val="23"/>
        </w:numPr>
      </w:pPr>
      <w:bookmarkStart w:id="1" w:name="_Hlk124168662"/>
      <w:r>
        <w:lastRenderedPageBreak/>
        <w:t>Undertakes</w:t>
      </w:r>
      <w:r w:rsidRPr="00EC6BC5">
        <w:t xml:space="preserve"> the development, coordination, implementation and review of Government policies from a cross-portfolio perspective.</w:t>
      </w:r>
      <w:r>
        <w:t xml:space="preserve"> </w:t>
      </w:r>
      <w:r w:rsidRPr="00EC6BC5">
        <w:t>Provid</w:t>
      </w:r>
      <w:r>
        <w:t>ing</w:t>
      </w:r>
      <w:r w:rsidRPr="00EC6BC5">
        <w:t xml:space="preserve"> high-level analysis, advice and support on whole of Government issues, policies and initiatives as they arise.</w:t>
      </w:r>
    </w:p>
    <w:bookmarkEnd w:id="1"/>
    <w:p w14:paraId="6C614A52" w14:textId="77777777" w:rsidR="00865CAC" w:rsidRDefault="00865CAC" w:rsidP="00865CAC">
      <w:pPr>
        <w:numPr>
          <w:ilvl w:val="0"/>
          <w:numId w:val="23"/>
        </w:numPr>
        <w:spacing w:line="256" w:lineRule="auto"/>
        <w:rPr>
          <w:bCs/>
        </w:rPr>
      </w:pPr>
      <w:r>
        <w:rPr>
          <w:bCs/>
        </w:rPr>
        <w:t>Provides policy, governance and executive support to various bodies such as interdepartmental and intergovernmental committees and taskforces.</w:t>
      </w:r>
    </w:p>
    <w:p w14:paraId="634737F1" w14:textId="77777777" w:rsidR="00536458" w:rsidRDefault="00536458" w:rsidP="00536458">
      <w:pPr>
        <w:pStyle w:val="ListParagraph"/>
        <w:numPr>
          <w:ilvl w:val="0"/>
          <w:numId w:val="23"/>
        </w:numPr>
      </w:pPr>
      <w:r>
        <w:t>Negotiates, mediates and collaborates in developing policy with key stakeholders.</w:t>
      </w:r>
    </w:p>
    <w:p w14:paraId="6B6D2818" w14:textId="13FF0AB9" w:rsidR="00865CAC" w:rsidRDefault="00865CAC" w:rsidP="00865CAC">
      <w:pPr>
        <w:numPr>
          <w:ilvl w:val="0"/>
          <w:numId w:val="23"/>
        </w:numPr>
        <w:spacing w:line="256" w:lineRule="auto"/>
        <w:rPr>
          <w:bCs/>
        </w:rPr>
      </w:pPr>
      <w:r>
        <w:rPr>
          <w:bCs/>
        </w:rPr>
        <w:t>Contributes to the identification and investigation of emerging community policy issues requiring a strategic policy response and the appropriate means to address those issues.</w:t>
      </w:r>
    </w:p>
    <w:p w14:paraId="6A22062D" w14:textId="7440AD9D" w:rsidR="00EC6BC5" w:rsidRPr="00EC6BC5" w:rsidRDefault="00865CAC" w:rsidP="00536458">
      <w:pPr>
        <w:pStyle w:val="ListParagraph"/>
        <w:numPr>
          <w:ilvl w:val="0"/>
          <w:numId w:val="23"/>
        </w:numPr>
      </w:pPr>
      <w:r>
        <w:rPr>
          <w:bCs/>
        </w:rPr>
        <w:t xml:space="preserve">Mentors and supports the development and work of other policy officers. </w:t>
      </w:r>
    </w:p>
    <w:p w14:paraId="32AF7670" w14:textId="3FD4712F" w:rsidR="00756536" w:rsidRPr="00070651" w:rsidRDefault="00F167A5" w:rsidP="00C47631">
      <w:pPr>
        <w:pStyle w:val="Heading2"/>
        <w:rPr>
          <w:sz w:val="24"/>
          <w:szCs w:val="24"/>
        </w:rPr>
      </w:pPr>
      <w:r>
        <w:rPr>
          <w:sz w:val="24"/>
          <w:szCs w:val="24"/>
        </w:rPr>
        <w:t>Corporate</w:t>
      </w:r>
      <w:r w:rsidR="004A4EC3" w:rsidRPr="00070651">
        <w:rPr>
          <w:sz w:val="24"/>
          <w:szCs w:val="24"/>
        </w:rPr>
        <w:t xml:space="preserve"> </w:t>
      </w:r>
      <w:r w:rsidR="00756536" w:rsidRPr="00070651">
        <w:rPr>
          <w:sz w:val="24"/>
          <w:szCs w:val="24"/>
        </w:rPr>
        <w:t>Responsibilities</w:t>
      </w:r>
    </w:p>
    <w:p w14:paraId="3DC8ED47" w14:textId="77777777" w:rsidR="00536458" w:rsidRPr="00536458" w:rsidRDefault="00536458" w:rsidP="00536458">
      <w:pPr>
        <w:numPr>
          <w:ilvl w:val="0"/>
          <w:numId w:val="23"/>
        </w:numPr>
        <w:spacing w:line="256" w:lineRule="auto"/>
        <w:rPr>
          <w:bCs/>
        </w:rPr>
      </w:pPr>
      <w:r w:rsidRPr="00536458">
        <w:rPr>
          <w:bCs/>
        </w:rPr>
        <w:t>Exhibits accountability, professional integrity and respect consistent with DPC Values, the Code of Conduct, and the public sector Code of Ethics.</w:t>
      </w:r>
    </w:p>
    <w:p w14:paraId="60437F07" w14:textId="77777777" w:rsidR="00536458" w:rsidRPr="00536458" w:rsidRDefault="00536458" w:rsidP="00536458">
      <w:pPr>
        <w:numPr>
          <w:ilvl w:val="0"/>
          <w:numId w:val="23"/>
        </w:numPr>
        <w:spacing w:line="256" w:lineRule="auto"/>
        <w:rPr>
          <w:bCs/>
        </w:rPr>
      </w:pPr>
      <w:r w:rsidRPr="00536458">
        <w:rPr>
          <w:bCs/>
        </w:rPr>
        <w:t>Takes reasonable care to protect your own safety and health at work, and that of others by co-operating with the safety and health policies and procedures of the Department and complying with all provisions of the Work Health and Safety Act 2020</w:t>
      </w:r>
    </w:p>
    <w:p w14:paraId="186D1F44" w14:textId="77777777" w:rsidR="00536458" w:rsidRPr="00536458" w:rsidRDefault="00536458" w:rsidP="00536458">
      <w:pPr>
        <w:numPr>
          <w:ilvl w:val="0"/>
          <w:numId w:val="23"/>
        </w:numPr>
        <w:spacing w:line="256" w:lineRule="auto"/>
        <w:rPr>
          <w:bCs/>
        </w:rPr>
      </w:pPr>
      <w:r w:rsidRPr="00536458">
        <w:rPr>
          <w:bCs/>
        </w:rPr>
        <w:t>Undertakes other duties as required.</w:t>
      </w:r>
    </w:p>
    <w:p w14:paraId="53311947" w14:textId="18BEF484" w:rsidR="00B646FB" w:rsidRPr="00070651" w:rsidRDefault="007421AD" w:rsidP="00C47631">
      <w:pPr>
        <w:pStyle w:val="Heading2"/>
        <w:rPr>
          <w:sz w:val="24"/>
          <w:szCs w:val="24"/>
        </w:rPr>
      </w:pPr>
      <w:r>
        <w:rPr>
          <w:sz w:val="24"/>
          <w:szCs w:val="24"/>
        </w:rPr>
        <w:t>Work Related Capabilities (Selection Criteria)</w:t>
      </w:r>
    </w:p>
    <w:p w14:paraId="40237C63" w14:textId="77777777" w:rsidR="00657123" w:rsidRPr="00657123" w:rsidRDefault="00657123" w:rsidP="00657123">
      <w:pPr>
        <w:tabs>
          <w:tab w:val="left" w:pos="5841"/>
        </w:tabs>
        <w:rPr>
          <w:rFonts w:cs="Calibri"/>
          <w:b/>
          <w:bCs/>
          <w:szCs w:val="22"/>
          <w14:ligatures w14:val="standardContextual"/>
        </w:rPr>
      </w:pPr>
      <w:r w:rsidRPr="00657123">
        <w:rPr>
          <w:rFonts w:cs="Calibri"/>
          <w:b/>
          <w:bCs/>
          <w:szCs w:val="22"/>
          <w14:ligatures w14:val="standardContextual"/>
        </w:rPr>
        <w:t>Essential:</w:t>
      </w:r>
    </w:p>
    <w:p w14:paraId="42672DD4" w14:textId="67717C20" w:rsidR="00EC6BC5" w:rsidRPr="00EC6BC5" w:rsidRDefault="00657123" w:rsidP="00EC6BC5">
      <w:pPr>
        <w:numPr>
          <w:ilvl w:val="0"/>
          <w:numId w:val="20"/>
        </w:numPr>
        <w:tabs>
          <w:tab w:val="left" w:pos="5841"/>
        </w:tabs>
        <w:jc w:val="both"/>
        <w:rPr>
          <w:rFonts w:cs="Calibri"/>
          <w:szCs w:val="22"/>
          <w14:ligatures w14:val="standardContextual"/>
        </w:rPr>
      </w:pPr>
      <w:r w:rsidRPr="00EC6BC5">
        <w:rPr>
          <w:rFonts w:cs="Calibri"/>
          <w:b/>
          <w:bCs/>
          <w:sz w:val="22"/>
          <w:szCs w:val="22"/>
          <w14:ligatures w14:val="standardContextual"/>
        </w:rPr>
        <w:t>STRATEGIC FOCUS</w:t>
      </w:r>
      <w:r w:rsidRPr="00EC6BC5">
        <w:rPr>
          <w:rFonts w:cs="Calibri"/>
          <w:szCs w:val="22"/>
          <w14:ligatures w14:val="standardContextual"/>
        </w:rPr>
        <w:t xml:space="preserve">. </w:t>
      </w:r>
      <w:r w:rsidR="00EC6BC5" w:rsidRPr="00EC6BC5">
        <w:rPr>
          <w:rFonts w:cs="Calibri"/>
          <w:szCs w:val="22"/>
          <w14:ligatures w14:val="standardContextual"/>
        </w:rPr>
        <w:t xml:space="preserve">Thinks strategically and understands the department’s objectives. Supports this shared purpose and direction by aligning tasks to strategic objectives and communicating expectations. Harnesses information and opportunities by gathering information from a variety of sources and maintains an awareness of critical issues. Shows judgement, intelligence and common sense. </w:t>
      </w:r>
    </w:p>
    <w:p w14:paraId="216ECD17" w14:textId="32A685FE" w:rsidR="00657123" w:rsidRPr="00EC6BC5" w:rsidRDefault="00657123" w:rsidP="00EC6BC5">
      <w:pPr>
        <w:numPr>
          <w:ilvl w:val="0"/>
          <w:numId w:val="20"/>
        </w:numPr>
        <w:tabs>
          <w:tab w:val="left" w:pos="5841"/>
        </w:tabs>
        <w:jc w:val="both"/>
        <w:rPr>
          <w:rFonts w:cs="Calibri"/>
          <w:szCs w:val="22"/>
          <w14:ligatures w14:val="standardContextual"/>
        </w:rPr>
      </w:pPr>
      <w:r w:rsidRPr="00EC6BC5">
        <w:rPr>
          <w:rFonts w:cs="Calibri"/>
          <w:b/>
          <w:bCs/>
          <w:sz w:val="22"/>
          <w:szCs w:val="22"/>
          <w14:ligatures w14:val="standardContextual"/>
        </w:rPr>
        <w:t>ACHIEVES RESULTS.</w:t>
      </w:r>
      <w:r w:rsidRPr="00EC6BC5">
        <w:rPr>
          <w:rFonts w:cs="Calibri"/>
          <w:szCs w:val="22"/>
          <w14:ligatures w14:val="standardContextual"/>
        </w:rPr>
        <w:t xml:space="preserve"> </w:t>
      </w:r>
      <w:r w:rsidR="00EC6BC5" w:rsidRPr="00EC6BC5">
        <w:rPr>
          <w:rFonts w:cs="Calibri"/>
          <w:szCs w:val="22"/>
          <w14:ligatures w14:val="standardContextual"/>
        </w:rPr>
        <w:t xml:space="preserve">Takes responsibility for managing projects to achieve results by monitoring progress and adjusting plans as required. Identifies and uses resources wisely. Responds positively to change and remains flexible and capable of determining the necessary course of action. Applies and builds professional expertise to achieve outcomes for the business unit. </w:t>
      </w:r>
    </w:p>
    <w:p w14:paraId="3F5BEC5F" w14:textId="0B9D1788" w:rsidR="00EC6BC5" w:rsidRPr="00EC6BC5" w:rsidRDefault="00657123" w:rsidP="00EC6BC5">
      <w:pPr>
        <w:numPr>
          <w:ilvl w:val="0"/>
          <w:numId w:val="20"/>
        </w:numPr>
        <w:tabs>
          <w:tab w:val="left" w:pos="5841"/>
        </w:tabs>
        <w:jc w:val="both"/>
        <w:rPr>
          <w:rFonts w:cs="Calibri"/>
          <w:szCs w:val="22"/>
          <w14:ligatures w14:val="standardContextual"/>
        </w:rPr>
      </w:pPr>
      <w:r w:rsidRPr="00EC6BC5">
        <w:rPr>
          <w:rFonts w:cs="Calibri"/>
          <w:b/>
          <w:bCs/>
          <w:sz w:val="22"/>
          <w:szCs w:val="22"/>
          <w14:ligatures w14:val="standardContextual"/>
        </w:rPr>
        <w:t>BUILDS PRODUCTIVE RELATIONSHIPS</w:t>
      </w:r>
      <w:r w:rsidRPr="00EC6BC5">
        <w:rPr>
          <w:rFonts w:cs="Calibri"/>
          <w:szCs w:val="22"/>
          <w14:ligatures w14:val="standardContextual"/>
        </w:rPr>
        <w:t xml:space="preserve">. </w:t>
      </w:r>
      <w:r w:rsidR="00EC6BC5" w:rsidRPr="00EC6BC5">
        <w:rPr>
          <w:rFonts w:cs="Calibri"/>
          <w:szCs w:val="22"/>
          <w14:ligatures w14:val="standardContextual"/>
        </w:rPr>
        <w:t xml:space="preserve">Builds and sustains relationships with a network of internal and external stakeholders. Listens to, understands and recognises the needs and the contribution of others. Values individual differences and diversity. Shares learning and supports others by encouraging development and identifying learning and sharing this with others. </w:t>
      </w:r>
    </w:p>
    <w:p w14:paraId="173FC5A7" w14:textId="193ADD71" w:rsidR="00EC6BC5" w:rsidRPr="00EC6BC5" w:rsidRDefault="00657123" w:rsidP="00EC6BC5">
      <w:pPr>
        <w:numPr>
          <w:ilvl w:val="0"/>
          <w:numId w:val="20"/>
        </w:numPr>
        <w:tabs>
          <w:tab w:val="left" w:pos="5841"/>
        </w:tabs>
        <w:jc w:val="both"/>
        <w:rPr>
          <w:rFonts w:cs="Calibri"/>
          <w:szCs w:val="22"/>
          <w14:ligatures w14:val="standardContextual"/>
        </w:rPr>
      </w:pPr>
      <w:r w:rsidRPr="00EC6BC5">
        <w:rPr>
          <w:rFonts w:cs="Calibri"/>
          <w:b/>
          <w:bCs/>
          <w:sz w:val="22"/>
          <w:szCs w:val="22"/>
          <w14:ligatures w14:val="standardContextual"/>
        </w:rPr>
        <w:t>EXEMPLIFIES PERSONAL INTEGRITY AND SELF-AWARENESS.</w:t>
      </w:r>
      <w:r w:rsidRPr="00EC6BC5">
        <w:rPr>
          <w:rFonts w:cs="Calibri"/>
          <w:szCs w:val="22"/>
          <w14:ligatures w14:val="standardContextual"/>
        </w:rPr>
        <w:t xml:space="preserve"> </w:t>
      </w:r>
      <w:r w:rsidR="00EC6BC5" w:rsidRPr="00EC6BC5">
        <w:rPr>
          <w:rFonts w:cs="Calibri"/>
          <w:szCs w:val="22"/>
          <w14:ligatures w14:val="standardContextual"/>
        </w:rPr>
        <w:t xml:space="preserve">Demonstrates public service professionalism and probity by adhering to public sector values and </w:t>
      </w:r>
      <w:r w:rsidR="00EC6BC5" w:rsidRPr="00EC6BC5">
        <w:rPr>
          <w:rFonts w:cs="Calibri"/>
          <w:szCs w:val="22"/>
          <w14:ligatures w14:val="standardContextual"/>
        </w:rPr>
        <w:lastRenderedPageBreak/>
        <w:t xml:space="preserve">the Code of Conduct. Engages with risk and shows personal courage in challenging issues constructively. Commits to action to meet objectives and progress work. Promotes and adopts a positive and balanced approach to work. Demonstrates self-awareness and a commitment to personal development by reflecting on own behaviour and recognises the impact on others. </w:t>
      </w:r>
    </w:p>
    <w:p w14:paraId="165C2E23" w14:textId="693CD8BB" w:rsidR="00657123" w:rsidRPr="00EC6BC5" w:rsidRDefault="00657123" w:rsidP="00EC6BC5">
      <w:pPr>
        <w:numPr>
          <w:ilvl w:val="0"/>
          <w:numId w:val="20"/>
        </w:numPr>
        <w:tabs>
          <w:tab w:val="left" w:pos="5841"/>
        </w:tabs>
        <w:jc w:val="both"/>
        <w:rPr>
          <w:rFonts w:cs="Calibri"/>
          <w:szCs w:val="22"/>
          <w14:ligatures w14:val="standardContextual"/>
        </w:rPr>
      </w:pPr>
      <w:r w:rsidRPr="00EC6BC5">
        <w:rPr>
          <w:rFonts w:cs="Calibri"/>
          <w:b/>
          <w:bCs/>
          <w:sz w:val="22"/>
          <w:szCs w:val="22"/>
          <w14:ligatures w14:val="standardContextual"/>
        </w:rPr>
        <w:t>COMMUNICATES AND INFLUENCES EFFECTIVELY</w:t>
      </w:r>
      <w:r w:rsidRPr="00EC6BC5">
        <w:rPr>
          <w:rFonts w:cs="Calibri"/>
          <w:szCs w:val="22"/>
          <w14:ligatures w14:val="standardContextual"/>
        </w:rPr>
        <w:t xml:space="preserve">. </w:t>
      </w:r>
      <w:r w:rsidR="00EC6BC5" w:rsidRPr="00EC6BC5">
        <w:rPr>
          <w:rFonts w:cs="Calibri"/>
          <w:szCs w:val="22"/>
          <w14:ligatures w14:val="standardContextual"/>
        </w:rPr>
        <w:t xml:space="preserve">Confidently presents messages in a clear and concise manner. Focuses on key points and uses appropriate, unambiguous language. Listens, understands and adapts messages to the audience. Approaches negotiations with a strong grasp of the key issues and presents persuasive arguments. </w:t>
      </w:r>
    </w:p>
    <w:p w14:paraId="6962A989" w14:textId="77777777" w:rsidR="00657123" w:rsidRPr="000A0D67" w:rsidRDefault="00657123" w:rsidP="00182928">
      <w:pPr>
        <w:numPr>
          <w:ilvl w:val="0"/>
          <w:numId w:val="20"/>
        </w:numPr>
        <w:tabs>
          <w:tab w:val="left" w:pos="5841"/>
        </w:tabs>
        <w:jc w:val="both"/>
        <w:rPr>
          <w:rFonts w:cs="Calibri"/>
          <w:szCs w:val="22"/>
          <w14:ligatures w14:val="standardContextual"/>
        </w:rPr>
      </w:pPr>
      <w:r w:rsidRPr="000A0D67">
        <w:rPr>
          <w:rFonts w:cs="Calibri"/>
          <w:b/>
          <w:bCs/>
          <w:sz w:val="22"/>
          <w:szCs w:val="22"/>
          <w14:ligatures w14:val="standardContextual"/>
        </w:rPr>
        <w:t>CULTURAL COMPETENCY</w:t>
      </w:r>
      <w:r w:rsidRPr="000A0D67">
        <w:rPr>
          <w:rFonts w:cs="Calibri"/>
          <w:sz w:val="22"/>
          <w:szCs w:val="22"/>
          <w14:ligatures w14:val="standardContextual"/>
        </w:rPr>
        <w:t>.</w:t>
      </w:r>
      <w:r w:rsidRPr="000A0D67">
        <w:rPr>
          <w:rFonts w:cs="Calibri"/>
          <w:szCs w:val="22"/>
          <w14:ligatures w14:val="standardContextual"/>
        </w:rPr>
        <w:t xml:space="preserve"> Demonstrated understanding of the issues affecting Aboriginal and/or Torres Strait Islander peoples and demonstrated ability to communicate sensitively and effectively with Aboriginal and/or Torres Strait Islander peoples.</w:t>
      </w:r>
    </w:p>
    <w:p w14:paraId="090EEF26" w14:textId="0734B57E" w:rsidR="00657123" w:rsidRPr="000A0D67" w:rsidRDefault="00657123" w:rsidP="00182928">
      <w:pPr>
        <w:numPr>
          <w:ilvl w:val="0"/>
          <w:numId w:val="20"/>
        </w:numPr>
        <w:tabs>
          <w:tab w:val="left" w:pos="5841"/>
        </w:tabs>
        <w:jc w:val="both"/>
        <w:rPr>
          <w:rFonts w:cs="Calibri"/>
          <w:szCs w:val="22"/>
          <w14:ligatures w14:val="standardContextual"/>
        </w:rPr>
      </w:pPr>
      <w:r w:rsidRPr="000A0D67">
        <w:rPr>
          <w:rFonts w:cs="Calibri"/>
          <w:b/>
          <w:bCs/>
          <w:sz w:val="22"/>
          <w:szCs w:val="22"/>
          <w14:ligatures w14:val="standardContextual"/>
        </w:rPr>
        <w:t>KNOWLEDGE AND UNDERSTANDING OF RELEVANT LEGISLATION</w:t>
      </w:r>
      <w:r w:rsidRPr="000A0D67">
        <w:rPr>
          <w:rFonts w:cs="Calibri"/>
          <w:sz w:val="22"/>
          <w:szCs w:val="22"/>
          <w14:ligatures w14:val="standardContextual"/>
        </w:rPr>
        <w:t>.</w:t>
      </w:r>
      <w:r w:rsidRPr="000A0D67">
        <w:rPr>
          <w:rFonts w:cs="Calibri"/>
          <w:szCs w:val="22"/>
          <w14:ligatures w14:val="standardContextual"/>
        </w:rPr>
        <w:t xml:space="preserve"> Sound knowledge of </w:t>
      </w:r>
      <w:r w:rsidR="009D0A15">
        <w:rPr>
          <w:rFonts w:cs="Calibri"/>
          <w:szCs w:val="22"/>
          <w14:ligatures w14:val="standardContextual"/>
        </w:rPr>
        <w:t xml:space="preserve">relevant </w:t>
      </w:r>
      <w:r w:rsidRPr="000A0D67">
        <w:rPr>
          <w:rFonts w:cs="Calibri"/>
          <w:szCs w:val="22"/>
          <w14:ligatures w14:val="standardContextual"/>
        </w:rPr>
        <w:t>Commonwealth and State legislation and regulations.</w:t>
      </w:r>
    </w:p>
    <w:p w14:paraId="20417036" w14:textId="77777777" w:rsidR="00657123" w:rsidRPr="00657123" w:rsidRDefault="00657123" w:rsidP="00657123">
      <w:pPr>
        <w:tabs>
          <w:tab w:val="left" w:pos="5841"/>
        </w:tabs>
        <w:rPr>
          <w:rFonts w:cs="Calibri"/>
          <w:szCs w:val="22"/>
          <w14:ligatures w14:val="standardContextual"/>
        </w:rPr>
      </w:pPr>
      <w:r w:rsidRPr="00657123">
        <w:rPr>
          <w:rFonts w:cs="Calibri"/>
          <w:b/>
          <w:bCs/>
          <w:szCs w:val="22"/>
          <w14:ligatures w14:val="standardContextual"/>
        </w:rPr>
        <w:t>Desirable</w:t>
      </w:r>
      <w:r w:rsidRPr="00657123">
        <w:rPr>
          <w:rFonts w:cs="Calibri"/>
          <w:szCs w:val="22"/>
          <w14:ligatures w14:val="standardContextual"/>
        </w:rPr>
        <w:t>:</w:t>
      </w:r>
    </w:p>
    <w:p w14:paraId="4321692A" w14:textId="77777777" w:rsidR="00182928" w:rsidRDefault="00657123" w:rsidP="00630122">
      <w:pPr>
        <w:numPr>
          <w:ilvl w:val="0"/>
          <w:numId w:val="20"/>
        </w:numPr>
        <w:tabs>
          <w:tab w:val="left" w:pos="5841"/>
        </w:tabs>
        <w:rPr>
          <w:rFonts w:cs="Calibri"/>
          <w:szCs w:val="22"/>
          <w14:ligatures w14:val="standardContextual"/>
        </w:rPr>
      </w:pPr>
      <w:r w:rsidRPr="00182928">
        <w:rPr>
          <w:rFonts w:cs="Calibri"/>
          <w:szCs w:val="22"/>
          <w14:ligatures w14:val="standardContextual"/>
        </w:rPr>
        <w:t>Relevant tertiary qualifications</w:t>
      </w:r>
    </w:p>
    <w:p w14:paraId="268B2915" w14:textId="0FACBEA8" w:rsidR="00631D31" w:rsidRPr="00D007E3" w:rsidRDefault="00394896" w:rsidP="00182928">
      <w:pPr>
        <w:tabs>
          <w:tab w:val="left" w:pos="5841"/>
        </w:tabs>
        <w:jc w:val="both"/>
      </w:pPr>
      <w:r w:rsidRPr="00070651">
        <w:t xml:space="preserve">You must also be eligible to live and work in Australia indefinitely. </w:t>
      </w:r>
      <w:r w:rsidR="00631D31" w:rsidRPr="00D007E3">
        <w:t xml:space="preserve">Employees engaged on fixed term appointments </w:t>
      </w:r>
      <w:r w:rsidR="00AE1B75">
        <w:t>need</w:t>
      </w:r>
      <w:r w:rsidR="00AE1B75" w:rsidRPr="00D007E3">
        <w:t xml:space="preserve"> </w:t>
      </w:r>
      <w:r w:rsidR="00631D31" w:rsidRPr="00D007E3">
        <w:t>a valid work visa for the duration of the</w:t>
      </w:r>
      <w:r w:rsidR="00AE1B75">
        <w:t>ir</w:t>
      </w:r>
      <w:r w:rsidR="00631D31" w:rsidRPr="00D007E3">
        <w:t xml:space="preserve"> contract.</w:t>
      </w:r>
    </w:p>
    <w:p w14:paraId="276BE7AD" w14:textId="1787F454" w:rsidR="005A2701" w:rsidRDefault="00631D31" w:rsidP="00182928">
      <w:pPr>
        <w:jc w:val="both"/>
      </w:pPr>
      <w:r w:rsidRPr="00D007E3">
        <w:t xml:space="preserve">Appointment is </w:t>
      </w:r>
      <w:r w:rsidR="00394896">
        <w:t xml:space="preserve">also </w:t>
      </w:r>
      <w:r w:rsidR="00AE1B75">
        <w:t xml:space="preserve">dependent on </w:t>
      </w:r>
      <w:r w:rsidR="00394896">
        <w:t xml:space="preserve">a </w:t>
      </w:r>
      <w:r w:rsidRPr="00D007E3">
        <w:t>100-point identification check and</w:t>
      </w:r>
      <w:r w:rsidR="00394896">
        <w:t xml:space="preserve"> </w:t>
      </w:r>
      <w:r w:rsidRPr="00D007E3">
        <w:t>Criminal Records Screening Clearance</w:t>
      </w:r>
      <w:r w:rsidR="00394896">
        <w:t>.</w:t>
      </w:r>
    </w:p>
    <w:p w14:paraId="4129B845" w14:textId="77777777" w:rsidR="00EC6BC5" w:rsidRPr="004A3655" w:rsidRDefault="00EC6BC5" w:rsidP="00182928">
      <w:pPr>
        <w:jc w:val="both"/>
      </w:pPr>
    </w:p>
    <w:p w14:paraId="6D4F21E1" w14:textId="483B5655" w:rsidR="005A2701" w:rsidRPr="00070651" w:rsidRDefault="005A2701" w:rsidP="00FF59CB">
      <w:pPr>
        <w:pStyle w:val="Heading1"/>
        <w:rPr>
          <w:sz w:val="24"/>
          <w:szCs w:val="24"/>
        </w:rPr>
      </w:pPr>
      <w:r w:rsidRPr="00070651">
        <w:rPr>
          <w:sz w:val="24"/>
          <w:szCs w:val="24"/>
        </w:rPr>
        <w:t>Certification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701"/>
        <w:gridCol w:w="3119"/>
        <w:gridCol w:w="1277"/>
      </w:tblGrid>
      <w:tr w:rsidR="005A2701" w:rsidRPr="005A2701" w14:paraId="1B760A90" w14:textId="77777777" w:rsidTr="006C1C4D">
        <w:trPr>
          <w:trHeight w:val="659"/>
        </w:trPr>
        <w:tc>
          <w:tcPr>
            <w:tcW w:w="3402" w:type="dxa"/>
          </w:tcPr>
          <w:p w14:paraId="6D4DECA5" w14:textId="001123AC" w:rsidR="005A2701" w:rsidRPr="00070651" w:rsidRDefault="006C1C4D" w:rsidP="0033476B">
            <w:pPr>
              <w:pStyle w:val="Heading3"/>
              <w:ind w:left="-113"/>
              <w:rPr>
                <w:sz w:val="24"/>
              </w:rPr>
            </w:pPr>
            <w:r w:rsidRPr="00070651">
              <w:rPr>
                <w:sz w:val="24"/>
              </w:rPr>
              <w:t>Authorising</w:t>
            </w:r>
            <w:r w:rsidR="005A2701" w:rsidRPr="00070651">
              <w:rPr>
                <w:sz w:val="24"/>
              </w:rPr>
              <w:t xml:space="preserve"> Signature:</w:t>
            </w:r>
          </w:p>
          <w:p w14:paraId="3884FF37" w14:textId="77777777" w:rsidR="004B2309" w:rsidRDefault="004B2309" w:rsidP="004B2309"/>
          <w:p w14:paraId="019B14E0" w14:textId="55D2C1C9" w:rsidR="002F64E9" w:rsidRPr="00C201F1" w:rsidRDefault="002F64E9" w:rsidP="004B2309"/>
        </w:tc>
        <w:tc>
          <w:tcPr>
            <w:tcW w:w="1701" w:type="dxa"/>
          </w:tcPr>
          <w:p w14:paraId="68C4626E" w14:textId="77777777" w:rsidR="005A2701" w:rsidRDefault="005A2701" w:rsidP="005A2701">
            <w:pPr>
              <w:rPr>
                <w:rFonts w:ascii="Neue Haas Grotesk Text Pro" w:hAnsi="Neue Haas Grotesk Text Pro"/>
                <w:b/>
              </w:rPr>
            </w:pPr>
          </w:p>
          <w:p w14:paraId="357C8B40" w14:textId="77777777" w:rsidR="002F64E9" w:rsidRPr="005A2701" w:rsidRDefault="002F64E9" w:rsidP="005A2701">
            <w:pPr>
              <w:rPr>
                <w:rFonts w:ascii="Neue Haas Grotesk Text Pro" w:hAnsi="Neue Haas Grotesk Text Pro"/>
                <w:b/>
              </w:rPr>
            </w:pPr>
          </w:p>
        </w:tc>
        <w:tc>
          <w:tcPr>
            <w:tcW w:w="3119" w:type="dxa"/>
          </w:tcPr>
          <w:p w14:paraId="05F6E0BC" w14:textId="01287DA1" w:rsidR="005A2701" w:rsidRPr="00C47631" w:rsidRDefault="002F64E9" w:rsidP="00C47631">
            <w:pPr>
              <w:pStyle w:val="Heading3"/>
            </w:pPr>
            <w:r w:rsidRPr="002F64E9">
              <w:rPr>
                <w:sz w:val="24"/>
                <w:szCs w:val="22"/>
              </w:rPr>
              <w:t>People Services:</w:t>
            </w:r>
          </w:p>
        </w:tc>
        <w:tc>
          <w:tcPr>
            <w:tcW w:w="1277" w:type="dxa"/>
          </w:tcPr>
          <w:p w14:paraId="6B183A00" w14:textId="77777777" w:rsidR="005A2701" w:rsidRPr="005A2701" w:rsidRDefault="005A2701" w:rsidP="005A2701">
            <w:pPr>
              <w:rPr>
                <w:rFonts w:ascii="Neue Haas Grotesk Text Pro" w:hAnsi="Neue Haas Grotesk Text Pro"/>
                <w:b/>
              </w:rPr>
            </w:pPr>
          </w:p>
        </w:tc>
      </w:tr>
      <w:tr w:rsidR="005A2701" w:rsidRPr="005A2701" w14:paraId="6C4AC279" w14:textId="77777777" w:rsidTr="006C1C4D">
        <w:trPr>
          <w:trHeight w:val="542"/>
        </w:trPr>
        <w:tc>
          <w:tcPr>
            <w:tcW w:w="3402" w:type="dxa"/>
          </w:tcPr>
          <w:p w14:paraId="39B9EABA" w14:textId="78240578" w:rsidR="005A2701" w:rsidRPr="00070651" w:rsidRDefault="00AC73F2" w:rsidP="0033476B">
            <w:pPr>
              <w:pStyle w:val="Heading3"/>
              <w:ind w:hanging="113"/>
              <w:rPr>
                <w:sz w:val="24"/>
              </w:rPr>
            </w:pPr>
            <w:r w:rsidRPr="00070651">
              <w:rPr>
                <w:sz w:val="24"/>
              </w:rPr>
              <w:t>D</w:t>
            </w:r>
            <w:r w:rsidR="005A2701" w:rsidRPr="00070651">
              <w:rPr>
                <w:sz w:val="24"/>
              </w:rPr>
              <w:t>ate:</w:t>
            </w:r>
          </w:p>
        </w:tc>
        <w:tc>
          <w:tcPr>
            <w:tcW w:w="1701" w:type="dxa"/>
          </w:tcPr>
          <w:p w14:paraId="3344B80E" w14:textId="77777777" w:rsidR="005A2701" w:rsidRDefault="005A2701" w:rsidP="005A2701">
            <w:pPr>
              <w:rPr>
                <w:rFonts w:ascii="Neue Haas Grotesk Text Pro" w:hAnsi="Neue Haas Grotesk Text Pro"/>
                <w:b/>
              </w:rPr>
            </w:pPr>
          </w:p>
          <w:p w14:paraId="2C6EABD3" w14:textId="77777777" w:rsidR="004B2309" w:rsidRPr="005A2701" w:rsidRDefault="004B2309" w:rsidP="005A2701">
            <w:pPr>
              <w:rPr>
                <w:rFonts w:ascii="Neue Haas Grotesk Text Pro" w:hAnsi="Neue Haas Grotesk Text Pro"/>
                <w:b/>
              </w:rPr>
            </w:pPr>
          </w:p>
        </w:tc>
        <w:tc>
          <w:tcPr>
            <w:tcW w:w="3119" w:type="dxa"/>
          </w:tcPr>
          <w:p w14:paraId="2CC297B8" w14:textId="44A3D1A1" w:rsidR="005A2701" w:rsidRPr="005A2701" w:rsidRDefault="002F64E9" w:rsidP="00C47631">
            <w:pPr>
              <w:pStyle w:val="Heading3"/>
            </w:pPr>
            <w:r w:rsidRPr="002F64E9">
              <w:rPr>
                <w:sz w:val="24"/>
                <w:szCs w:val="22"/>
              </w:rPr>
              <w:t>Date:</w:t>
            </w:r>
          </w:p>
        </w:tc>
        <w:tc>
          <w:tcPr>
            <w:tcW w:w="1277" w:type="dxa"/>
          </w:tcPr>
          <w:p w14:paraId="40432E0F" w14:textId="77777777" w:rsidR="005A2701" w:rsidRPr="005A2701" w:rsidRDefault="005A2701" w:rsidP="005A2701">
            <w:pPr>
              <w:rPr>
                <w:rFonts w:ascii="Neue Haas Grotesk Text Pro" w:hAnsi="Neue Haas Grotesk Text Pro"/>
                <w:b/>
              </w:rPr>
            </w:pPr>
          </w:p>
        </w:tc>
      </w:tr>
    </w:tbl>
    <w:p w14:paraId="48A53E74" w14:textId="77777777" w:rsidR="00756536" w:rsidRPr="00D007E3" w:rsidRDefault="00756536" w:rsidP="005A2701">
      <w:pPr>
        <w:rPr>
          <w:rFonts w:ascii="Neue Haas Grotesk Text Pro" w:hAnsi="Neue Haas Grotesk Text Pro"/>
        </w:rPr>
      </w:pPr>
    </w:p>
    <w:sectPr w:rsidR="00756536" w:rsidRPr="00D007E3" w:rsidSect="00FA1359">
      <w:headerReference w:type="default" r:id="rId11"/>
      <w:footerReference w:type="even" r:id="rId12"/>
      <w:footerReference w:type="default" r:id="rId13"/>
      <w:headerReference w:type="first" r:id="rId14"/>
      <w:footerReference w:type="first" r:id="rId15"/>
      <w:pgSz w:w="11906" w:h="16838"/>
      <w:pgMar w:top="1832" w:right="1331" w:bottom="1059"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51C07" w14:textId="77777777" w:rsidR="001553A8" w:rsidRDefault="001553A8" w:rsidP="00756536">
      <w:pPr>
        <w:spacing w:after="0" w:line="240" w:lineRule="auto"/>
      </w:pPr>
      <w:r>
        <w:separator/>
      </w:r>
    </w:p>
  </w:endnote>
  <w:endnote w:type="continuationSeparator" w:id="0">
    <w:p w14:paraId="1C962F7D" w14:textId="77777777" w:rsidR="001553A8" w:rsidRDefault="001553A8" w:rsidP="0075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Neue Haas Grotesk Text Pro">
    <w:charset w:val="00"/>
    <w:family w:val="swiss"/>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91015372"/>
      <w:docPartObj>
        <w:docPartGallery w:val="Page Numbers (Bottom of Page)"/>
        <w:docPartUnique/>
      </w:docPartObj>
    </w:sdtPr>
    <w:sdtEndPr>
      <w:rPr>
        <w:rStyle w:val="PageNumber"/>
      </w:rPr>
    </w:sdtEndPr>
    <w:sdtContent>
      <w:p w14:paraId="6CD96385" w14:textId="2A9E5796" w:rsidR="0033476B" w:rsidRDefault="0033476B" w:rsidP="00207A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6EFF34" w14:textId="77777777" w:rsidR="0033476B" w:rsidRDefault="0033476B" w:rsidP="003347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6892396"/>
      <w:docPartObj>
        <w:docPartGallery w:val="Page Numbers (Bottom of Page)"/>
        <w:docPartUnique/>
      </w:docPartObj>
    </w:sdtPr>
    <w:sdtEndPr>
      <w:rPr>
        <w:rStyle w:val="PageNumber"/>
        <w:color w:val="C24227"/>
        <w:sz w:val="20"/>
        <w:szCs w:val="20"/>
      </w:rPr>
    </w:sdtEndPr>
    <w:sdtContent>
      <w:p w14:paraId="617EB55A" w14:textId="0EE884AC" w:rsidR="0033476B" w:rsidRPr="0033476B" w:rsidRDefault="0033476B" w:rsidP="00207AA4">
        <w:pPr>
          <w:pStyle w:val="Footer"/>
          <w:framePr w:wrap="none" w:vAnchor="text" w:hAnchor="margin" w:xAlign="right" w:y="1"/>
          <w:rPr>
            <w:rStyle w:val="PageNumber"/>
            <w:color w:val="C24227"/>
            <w:sz w:val="20"/>
            <w:szCs w:val="20"/>
          </w:rPr>
        </w:pPr>
        <w:r w:rsidRPr="0033476B">
          <w:rPr>
            <w:rStyle w:val="PageNumber"/>
            <w:color w:val="C24227"/>
            <w:sz w:val="20"/>
            <w:szCs w:val="20"/>
          </w:rPr>
          <w:fldChar w:fldCharType="begin"/>
        </w:r>
        <w:r w:rsidRPr="0033476B">
          <w:rPr>
            <w:rStyle w:val="PageNumber"/>
            <w:color w:val="C24227"/>
            <w:sz w:val="20"/>
            <w:szCs w:val="20"/>
          </w:rPr>
          <w:instrText xml:space="preserve"> PAGE </w:instrText>
        </w:r>
        <w:r w:rsidRPr="0033476B">
          <w:rPr>
            <w:rStyle w:val="PageNumber"/>
            <w:color w:val="C24227"/>
            <w:sz w:val="20"/>
            <w:szCs w:val="20"/>
          </w:rPr>
          <w:fldChar w:fldCharType="separate"/>
        </w:r>
        <w:r w:rsidRPr="0033476B">
          <w:rPr>
            <w:rStyle w:val="PageNumber"/>
            <w:noProof/>
            <w:color w:val="C24227"/>
            <w:sz w:val="20"/>
            <w:szCs w:val="20"/>
          </w:rPr>
          <w:t>2</w:t>
        </w:r>
        <w:r w:rsidRPr="0033476B">
          <w:rPr>
            <w:rStyle w:val="PageNumber"/>
            <w:color w:val="C24227"/>
            <w:sz w:val="20"/>
            <w:szCs w:val="20"/>
          </w:rPr>
          <w:fldChar w:fldCharType="end"/>
        </w:r>
      </w:p>
    </w:sdtContent>
  </w:sdt>
  <w:p w14:paraId="339A2963" w14:textId="1B505D33" w:rsidR="0033476B" w:rsidRPr="0033476B" w:rsidRDefault="0033476B" w:rsidP="0033476B">
    <w:pPr>
      <w:pStyle w:val="Footer"/>
      <w:ind w:right="360"/>
      <w:jc w:val="right"/>
      <w:rPr>
        <w:color w:val="C24227"/>
        <w:sz w:val="21"/>
        <w:szCs w:val="21"/>
      </w:rPr>
    </w:pPr>
    <w:r w:rsidRPr="0033476B">
      <w:rPr>
        <w:color w:val="C24227"/>
        <w:sz w:val="20"/>
        <w:szCs w:val="20"/>
      </w:rPr>
      <w:t xml:space="preserve">Job Description </w:t>
    </w:r>
    <w:proofErr w:type="gramStart"/>
    <w:r w:rsidRPr="0033476B">
      <w:rPr>
        <w:color w:val="C24227"/>
        <w:sz w:val="20"/>
        <w:szCs w:val="20"/>
      </w:rPr>
      <w:t>Form</w:t>
    </w:r>
    <w:r>
      <w:rPr>
        <w:color w:val="C24227"/>
        <w:sz w:val="21"/>
        <w:szCs w:val="21"/>
      </w:rPr>
      <w:t xml:space="preserve">  |</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C24227"/>
        <w:sz w:val="22"/>
        <w:szCs w:val="22"/>
      </w:rPr>
      <w:id w:val="2073308761"/>
      <w:docPartObj>
        <w:docPartGallery w:val="Page Numbers (Bottom of Page)"/>
        <w:docPartUnique/>
      </w:docPartObj>
    </w:sdtPr>
    <w:sdtEndPr>
      <w:rPr>
        <w:rStyle w:val="PageNumber"/>
        <w:sz w:val="20"/>
        <w:szCs w:val="20"/>
      </w:rPr>
    </w:sdtEndPr>
    <w:sdtContent>
      <w:p w14:paraId="7E362E97" w14:textId="0DFDA1A7" w:rsidR="0033476B" w:rsidRPr="0033476B" w:rsidRDefault="0033476B" w:rsidP="00207AA4">
        <w:pPr>
          <w:pStyle w:val="Footer"/>
          <w:framePr w:wrap="none" w:vAnchor="text" w:hAnchor="margin" w:xAlign="right" w:y="1"/>
          <w:rPr>
            <w:rStyle w:val="PageNumber"/>
            <w:color w:val="C24227"/>
            <w:sz w:val="20"/>
            <w:szCs w:val="20"/>
          </w:rPr>
        </w:pPr>
        <w:r w:rsidRPr="0033476B">
          <w:rPr>
            <w:rStyle w:val="PageNumber"/>
            <w:color w:val="C24227"/>
            <w:sz w:val="20"/>
            <w:szCs w:val="20"/>
          </w:rPr>
          <w:fldChar w:fldCharType="begin"/>
        </w:r>
        <w:r w:rsidRPr="0033476B">
          <w:rPr>
            <w:rStyle w:val="PageNumber"/>
            <w:color w:val="C24227"/>
            <w:sz w:val="20"/>
            <w:szCs w:val="20"/>
          </w:rPr>
          <w:instrText xml:space="preserve"> PAGE </w:instrText>
        </w:r>
        <w:r w:rsidRPr="0033476B">
          <w:rPr>
            <w:rStyle w:val="PageNumber"/>
            <w:color w:val="C24227"/>
            <w:sz w:val="20"/>
            <w:szCs w:val="20"/>
          </w:rPr>
          <w:fldChar w:fldCharType="separate"/>
        </w:r>
        <w:r w:rsidRPr="0033476B">
          <w:rPr>
            <w:rStyle w:val="PageNumber"/>
            <w:noProof/>
            <w:color w:val="C24227"/>
            <w:sz w:val="20"/>
            <w:szCs w:val="20"/>
          </w:rPr>
          <w:t>1</w:t>
        </w:r>
        <w:r w:rsidRPr="0033476B">
          <w:rPr>
            <w:rStyle w:val="PageNumber"/>
            <w:color w:val="C24227"/>
            <w:sz w:val="20"/>
            <w:szCs w:val="20"/>
          </w:rPr>
          <w:fldChar w:fldCharType="end"/>
        </w:r>
      </w:p>
    </w:sdtContent>
  </w:sdt>
  <w:p w14:paraId="03B66A20" w14:textId="2E64822A" w:rsidR="0033476B" w:rsidRPr="0033476B" w:rsidRDefault="0033476B" w:rsidP="0033476B">
    <w:pPr>
      <w:pStyle w:val="Footer"/>
      <w:ind w:right="284"/>
      <w:jc w:val="right"/>
      <w:rPr>
        <w:color w:val="C24227"/>
        <w:sz w:val="21"/>
        <w:szCs w:val="21"/>
      </w:rPr>
    </w:pPr>
    <w:r w:rsidRPr="0033476B">
      <w:rPr>
        <w:color w:val="C24227"/>
        <w:sz w:val="20"/>
        <w:szCs w:val="20"/>
      </w:rPr>
      <w:t xml:space="preserve">Job Description </w:t>
    </w:r>
    <w:proofErr w:type="gramStart"/>
    <w:r w:rsidRPr="0033476B">
      <w:rPr>
        <w:color w:val="C24227"/>
        <w:sz w:val="20"/>
        <w:szCs w:val="20"/>
      </w:rPr>
      <w:t>Form</w:t>
    </w:r>
    <w:r>
      <w:rPr>
        <w:color w:val="C24227"/>
        <w:sz w:val="21"/>
        <w:szCs w:val="21"/>
      </w:rPr>
      <w:t xml:space="preserve">  |</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A41DB" w14:textId="77777777" w:rsidR="001553A8" w:rsidRDefault="001553A8" w:rsidP="00756536">
      <w:pPr>
        <w:spacing w:after="0" w:line="240" w:lineRule="auto"/>
      </w:pPr>
      <w:r>
        <w:separator/>
      </w:r>
    </w:p>
  </w:footnote>
  <w:footnote w:type="continuationSeparator" w:id="0">
    <w:p w14:paraId="45A1FD3D" w14:textId="77777777" w:rsidR="001553A8" w:rsidRDefault="001553A8" w:rsidP="00756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DCB9" w14:textId="6D563911" w:rsidR="00756536" w:rsidRDefault="00756536">
    <w:pPr>
      <w:pStyle w:val="Header"/>
    </w:pPr>
    <w:r>
      <w:rPr>
        <w:noProof/>
      </w:rPr>
      <w:drawing>
        <wp:anchor distT="0" distB="0" distL="114300" distR="114300" simplePos="0" relativeHeight="251658240" behindDoc="1" locked="0" layoutInCell="1" allowOverlap="1" wp14:anchorId="57D31028" wp14:editId="51A2CA44">
          <wp:simplePos x="0" y="0"/>
          <wp:positionH relativeFrom="page">
            <wp:posOffset>3383967</wp:posOffset>
          </wp:positionH>
          <wp:positionV relativeFrom="paragraph">
            <wp:posOffset>-450215</wp:posOffset>
          </wp:positionV>
          <wp:extent cx="4192990" cy="873303"/>
          <wp:effectExtent l="0" t="0" r="0" b="3175"/>
          <wp:wrapNone/>
          <wp:docPr id="1445711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9294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20137" cy="87895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BAA66" w14:textId="695D9430" w:rsidR="00756536" w:rsidRPr="00756536" w:rsidRDefault="00C26E45" w:rsidP="00756536">
    <w:pPr>
      <w:pStyle w:val="Header"/>
    </w:pPr>
    <w:r>
      <w:rPr>
        <w:noProof/>
      </w:rPr>
      <w:drawing>
        <wp:anchor distT="0" distB="0" distL="114300" distR="114300" simplePos="0" relativeHeight="251664384" behindDoc="0" locked="0" layoutInCell="1" allowOverlap="1" wp14:anchorId="460AE528" wp14:editId="2A3E3F42">
          <wp:simplePos x="0" y="0"/>
          <wp:positionH relativeFrom="column">
            <wp:posOffset>-741045</wp:posOffset>
          </wp:positionH>
          <wp:positionV relativeFrom="paragraph">
            <wp:posOffset>-457314</wp:posOffset>
          </wp:positionV>
          <wp:extent cx="7639685" cy="1900555"/>
          <wp:effectExtent l="0" t="0" r="5715" b="0"/>
          <wp:wrapThrough wrapText="bothSides">
            <wp:wrapPolygon edited="0">
              <wp:start x="14578" y="0"/>
              <wp:lineTo x="14291" y="2309"/>
              <wp:lineTo x="3950" y="3753"/>
              <wp:lineTo x="2514" y="4041"/>
              <wp:lineTo x="2406" y="6928"/>
              <wp:lineTo x="2226" y="8372"/>
              <wp:lineTo x="2334" y="9238"/>
              <wp:lineTo x="2190" y="9671"/>
              <wp:lineTo x="2334" y="10248"/>
              <wp:lineTo x="15440" y="11547"/>
              <wp:lineTo x="2119" y="13856"/>
              <wp:lineTo x="2154" y="16166"/>
              <wp:lineTo x="5602" y="16166"/>
              <wp:lineTo x="3950" y="17609"/>
              <wp:lineTo x="3734" y="17898"/>
              <wp:lineTo x="3734" y="18475"/>
              <wp:lineTo x="0" y="18475"/>
              <wp:lineTo x="0" y="20640"/>
              <wp:lineTo x="1185" y="20929"/>
              <wp:lineTo x="18025" y="21362"/>
              <wp:lineTo x="20359" y="21362"/>
              <wp:lineTo x="20431" y="21073"/>
              <wp:lineTo x="21580" y="20351"/>
              <wp:lineTo x="21580" y="0"/>
              <wp:lineTo x="14578" y="0"/>
            </wp:wrapPolygon>
          </wp:wrapThrough>
          <wp:docPr id="807143251" name="Picture 1" descr="A line of white dots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43251" name="Picture 1" descr="A line of white dots with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9685" cy="19005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918FD"/>
    <w:multiLevelType w:val="hybridMultilevel"/>
    <w:tmpl w:val="152A3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3304FD"/>
    <w:multiLevelType w:val="multilevel"/>
    <w:tmpl w:val="F2346CE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35613B"/>
    <w:multiLevelType w:val="hybridMultilevel"/>
    <w:tmpl w:val="E0248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371D59"/>
    <w:multiLevelType w:val="hybridMultilevel"/>
    <w:tmpl w:val="2E084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D96BA4"/>
    <w:multiLevelType w:val="hybridMultilevel"/>
    <w:tmpl w:val="A2008B64"/>
    <w:lvl w:ilvl="0" w:tplc="D30C1B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B33127"/>
    <w:multiLevelType w:val="hybridMultilevel"/>
    <w:tmpl w:val="E08053C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284F269F"/>
    <w:multiLevelType w:val="hybridMultilevel"/>
    <w:tmpl w:val="BFB28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9D676C"/>
    <w:multiLevelType w:val="hybridMultilevel"/>
    <w:tmpl w:val="CAD4D270"/>
    <w:lvl w:ilvl="0" w:tplc="D30C1B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321244"/>
    <w:multiLevelType w:val="hybridMultilevel"/>
    <w:tmpl w:val="52AE7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4F5625"/>
    <w:multiLevelType w:val="hybridMultilevel"/>
    <w:tmpl w:val="AC306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4E20D1"/>
    <w:multiLevelType w:val="hybridMultilevel"/>
    <w:tmpl w:val="D624B042"/>
    <w:lvl w:ilvl="0" w:tplc="A1C46D56">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853A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BE5650"/>
    <w:multiLevelType w:val="hybridMultilevel"/>
    <w:tmpl w:val="2124B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586DB0"/>
    <w:multiLevelType w:val="hybridMultilevel"/>
    <w:tmpl w:val="2D242FC4"/>
    <w:lvl w:ilvl="0" w:tplc="D30C1B62">
      <w:start w:val="1"/>
      <w:numFmt w:val="decimal"/>
      <w:lvlText w:val="%1."/>
      <w:lvlJc w:val="left"/>
      <w:pPr>
        <w:ind w:left="720" w:hanging="72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A6E2EBF"/>
    <w:multiLevelType w:val="hybridMultilevel"/>
    <w:tmpl w:val="09BA831E"/>
    <w:lvl w:ilvl="0" w:tplc="A9DAB19A">
      <w:start w:val="1"/>
      <w:numFmt w:val="bullet"/>
      <w:lvlText w:val=""/>
      <w:lvlJc w:val="left"/>
      <w:pPr>
        <w:ind w:left="1440" w:hanging="360"/>
      </w:pPr>
      <w:rPr>
        <w:rFonts w:ascii="Symbol" w:hAnsi="Symbol"/>
      </w:rPr>
    </w:lvl>
    <w:lvl w:ilvl="1" w:tplc="FC16A152">
      <w:start w:val="1"/>
      <w:numFmt w:val="bullet"/>
      <w:lvlText w:val=""/>
      <w:lvlJc w:val="left"/>
      <w:pPr>
        <w:ind w:left="1440" w:hanging="360"/>
      </w:pPr>
      <w:rPr>
        <w:rFonts w:ascii="Symbol" w:hAnsi="Symbol"/>
      </w:rPr>
    </w:lvl>
    <w:lvl w:ilvl="2" w:tplc="5D0C13CE">
      <w:start w:val="1"/>
      <w:numFmt w:val="bullet"/>
      <w:lvlText w:val=""/>
      <w:lvlJc w:val="left"/>
      <w:pPr>
        <w:ind w:left="1440" w:hanging="360"/>
      </w:pPr>
      <w:rPr>
        <w:rFonts w:ascii="Symbol" w:hAnsi="Symbol"/>
      </w:rPr>
    </w:lvl>
    <w:lvl w:ilvl="3" w:tplc="1D50F742">
      <w:start w:val="1"/>
      <w:numFmt w:val="bullet"/>
      <w:lvlText w:val=""/>
      <w:lvlJc w:val="left"/>
      <w:pPr>
        <w:ind w:left="1440" w:hanging="360"/>
      </w:pPr>
      <w:rPr>
        <w:rFonts w:ascii="Symbol" w:hAnsi="Symbol"/>
      </w:rPr>
    </w:lvl>
    <w:lvl w:ilvl="4" w:tplc="4E6614D6">
      <w:start w:val="1"/>
      <w:numFmt w:val="bullet"/>
      <w:lvlText w:val=""/>
      <w:lvlJc w:val="left"/>
      <w:pPr>
        <w:ind w:left="1440" w:hanging="360"/>
      </w:pPr>
      <w:rPr>
        <w:rFonts w:ascii="Symbol" w:hAnsi="Symbol"/>
      </w:rPr>
    </w:lvl>
    <w:lvl w:ilvl="5" w:tplc="C17E73A2">
      <w:start w:val="1"/>
      <w:numFmt w:val="bullet"/>
      <w:lvlText w:val=""/>
      <w:lvlJc w:val="left"/>
      <w:pPr>
        <w:ind w:left="1440" w:hanging="360"/>
      </w:pPr>
      <w:rPr>
        <w:rFonts w:ascii="Symbol" w:hAnsi="Symbol"/>
      </w:rPr>
    </w:lvl>
    <w:lvl w:ilvl="6" w:tplc="B09839EC">
      <w:start w:val="1"/>
      <w:numFmt w:val="bullet"/>
      <w:lvlText w:val=""/>
      <w:lvlJc w:val="left"/>
      <w:pPr>
        <w:ind w:left="1440" w:hanging="360"/>
      </w:pPr>
      <w:rPr>
        <w:rFonts w:ascii="Symbol" w:hAnsi="Symbol"/>
      </w:rPr>
    </w:lvl>
    <w:lvl w:ilvl="7" w:tplc="74DA3DF4">
      <w:start w:val="1"/>
      <w:numFmt w:val="bullet"/>
      <w:lvlText w:val=""/>
      <w:lvlJc w:val="left"/>
      <w:pPr>
        <w:ind w:left="1440" w:hanging="360"/>
      </w:pPr>
      <w:rPr>
        <w:rFonts w:ascii="Symbol" w:hAnsi="Symbol"/>
      </w:rPr>
    </w:lvl>
    <w:lvl w:ilvl="8" w:tplc="4C3C1230">
      <w:start w:val="1"/>
      <w:numFmt w:val="bullet"/>
      <w:lvlText w:val=""/>
      <w:lvlJc w:val="left"/>
      <w:pPr>
        <w:ind w:left="1440" w:hanging="360"/>
      </w:pPr>
      <w:rPr>
        <w:rFonts w:ascii="Symbol" w:hAnsi="Symbol"/>
      </w:rPr>
    </w:lvl>
  </w:abstractNum>
  <w:abstractNum w:abstractNumId="15" w15:restartNumberingAfterBreak="0">
    <w:nsid w:val="4AD51EC8"/>
    <w:multiLevelType w:val="hybridMultilevel"/>
    <w:tmpl w:val="BCAA3E22"/>
    <w:lvl w:ilvl="0" w:tplc="E3EC7B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F81C4F"/>
    <w:multiLevelType w:val="hybridMultilevel"/>
    <w:tmpl w:val="6C509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74AEC"/>
    <w:multiLevelType w:val="hybridMultilevel"/>
    <w:tmpl w:val="2A82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E1A53"/>
    <w:multiLevelType w:val="hybridMultilevel"/>
    <w:tmpl w:val="44D0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C22E9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BD392A"/>
    <w:multiLevelType w:val="hybridMultilevel"/>
    <w:tmpl w:val="F6E8A39A"/>
    <w:lvl w:ilvl="0" w:tplc="0C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D073C1"/>
    <w:multiLevelType w:val="hybridMultilevel"/>
    <w:tmpl w:val="158CD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EF1003"/>
    <w:multiLevelType w:val="multilevel"/>
    <w:tmpl w:val="D13433F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F376DC1"/>
    <w:multiLevelType w:val="hybridMultilevel"/>
    <w:tmpl w:val="CA4A1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D25685"/>
    <w:multiLevelType w:val="hybridMultilevel"/>
    <w:tmpl w:val="126AC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8F44E7"/>
    <w:multiLevelType w:val="hybridMultilevel"/>
    <w:tmpl w:val="03E6F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D75DAB"/>
    <w:multiLevelType w:val="hybridMultilevel"/>
    <w:tmpl w:val="677694C0"/>
    <w:lvl w:ilvl="0" w:tplc="9A5A07A0">
      <w:start w:val="1"/>
      <w:numFmt w:val="decimal"/>
      <w:lvlText w:val="%1."/>
      <w:lvlJc w:val="left"/>
      <w:pPr>
        <w:ind w:left="1447" w:hanging="540"/>
      </w:pPr>
      <w:rPr>
        <w:rFonts w:hint="default"/>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num w:numId="1" w16cid:durableId="1918785469">
    <w:abstractNumId w:val="8"/>
  </w:num>
  <w:num w:numId="2" w16cid:durableId="13762725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2348590">
    <w:abstractNumId w:val="5"/>
  </w:num>
  <w:num w:numId="4" w16cid:durableId="1326056679">
    <w:abstractNumId w:val="18"/>
  </w:num>
  <w:num w:numId="5" w16cid:durableId="165638337">
    <w:abstractNumId w:val="15"/>
  </w:num>
  <w:num w:numId="6" w16cid:durableId="1123695853">
    <w:abstractNumId w:val="13"/>
  </w:num>
  <w:num w:numId="7" w16cid:durableId="1581137968">
    <w:abstractNumId w:val="4"/>
  </w:num>
  <w:num w:numId="8" w16cid:durableId="210381380">
    <w:abstractNumId w:val="7"/>
  </w:num>
  <w:num w:numId="9" w16cid:durableId="1667249357">
    <w:abstractNumId w:val="26"/>
  </w:num>
  <w:num w:numId="10" w16cid:durableId="1636334645">
    <w:abstractNumId w:val="17"/>
  </w:num>
  <w:num w:numId="11" w16cid:durableId="1816409002">
    <w:abstractNumId w:val="10"/>
  </w:num>
  <w:num w:numId="12" w16cid:durableId="1771470451">
    <w:abstractNumId w:val="11"/>
  </w:num>
  <w:num w:numId="13" w16cid:durableId="2042582278">
    <w:abstractNumId w:val="22"/>
  </w:num>
  <w:num w:numId="14" w16cid:durableId="301085470">
    <w:abstractNumId w:val="19"/>
  </w:num>
  <w:num w:numId="15" w16cid:durableId="24185399">
    <w:abstractNumId w:val="1"/>
  </w:num>
  <w:num w:numId="16" w16cid:durableId="169490687">
    <w:abstractNumId w:val="16"/>
  </w:num>
  <w:num w:numId="17" w16cid:durableId="629700953">
    <w:abstractNumId w:val="0"/>
  </w:num>
  <w:num w:numId="18" w16cid:durableId="1341004227">
    <w:abstractNumId w:val="20"/>
  </w:num>
  <w:num w:numId="19" w16cid:durableId="1121804291">
    <w:abstractNumId w:val="9"/>
  </w:num>
  <w:num w:numId="20" w16cid:durableId="1533568139">
    <w:abstractNumId w:val="23"/>
  </w:num>
  <w:num w:numId="21" w16cid:durableId="926766742">
    <w:abstractNumId w:val="2"/>
  </w:num>
  <w:num w:numId="22" w16cid:durableId="1939020100">
    <w:abstractNumId w:val="24"/>
  </w:num>
  <w:num w:numId="23" w16cid:durableId="1730300604">
    <w:abstractNumId w:val="21"/>
  </w:num>
  <w:num w:numId="24" w16cid:durableId="2027365148">
    <w:abstractNumId w:val="3"/>
  </w:num>
  <w:num w:numId="25" w16cid:durableId="85612598">
    <w:abstractNumId w:val="12"/>
  </w:num>
  <w:num w:numId="26" w16cid:durableId="282880480">
    <w:abstractNumId w:val="25"/>
  </w:num>
  <w:num w:numId="27" w16cid:durableId="988486698">
    <w:abstractNumId w:val="6"/>
  </w:num>
  <w:num w:numId="28" w16cid:durableId="574709762">
    <w:abstractNumId w:val="9"/>
  </w:num>
  <w:num w:numId="29" w16cid:durableId="2495075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23573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9A"/>
    <w:rsid w:val="00025438"/>
    <w:rsid w:val="00041E22"/>
    <w:rsid w:val="00044FF3"/>
    <w:rsid w:val="00051CBF"/>
    <w:rsid w:val="0006478A"/>
    <w:rsid w:val="00070651"/>
    <w:rsid w:val="00083B4F"/>
    <w:rsid w:val="000A0D67"/>
    <w:rsid w:val="000A6FA1"/>
    <w:rsid w:val="000D0F48"/>
    <w:rsid w:val="00132369"/>
    <w:rsid w:val="001341B6"/>
    <w:rsid w:val="00145E44"/>
    <w:rsid w:val="001553A8"/>
    <w:rsid w:val="001744F5"/>
    <w:rsid w:val="00182928"/>
    <w:rsid w:val="001A50FB"/>
    <w:rsid w:val="001B27CF"/>
    <w:rsid w:val="001B52F9"/>
    <w:rsid w:val="001B7A87"/>
    <w:rsid w:val="001B7CD1"/>
    <w:rsid w:val="001B7E86"/>
    <w:rsid w:val="002156DB"/>
    <w:rsid w:val="00224709"/>
    <w:rsid w:val="00246EF2"/>
    <w:rsid w:val="0024718E"/>
    <w:rsid w:val="00260B8D"/>
    <w:rsid w:val="002656BC"/>
    <w:rsid w:val="00280169"/>
    <w:rsid w:val="00283EB7"/>
    <w:rsid w:val="002843C7"/>
    <w:rsid w:val="002874CE"/>
    <w:rsid w:val="002937C1"/>
    <w:rsid w:val="002956EB"/>
    <w:rsid w:val="002B27FA"/>
    <w:rsid w:val="002B657B"/>
    <w:rsid w:val="002D1204"/>
    <w:rsid w:val="002D3E24"/>
    <w:rsid w:val="002F64E9"/>
    <w:rsid w:val="00300C8A"/>
    <w:rsid w:val="0030375D"/>
    <w:rsid w:val="0033476B"/>
    <w:rsid w:val="003522C2"/>
    <w:rsid w:val="0036514A"/>
    <w:rsid w:val="00394896"/>
    <w:rsid w:val="003A12FE"/>
    <w:rsid w:val="003A787A"/>
    <w:rsid w:val="003C1C26"/>
    <w:rsid w:val="003E01A7"/>
    <w:rsid w:val="00422282"/>
    <w:rsid w:val="00430199"/>
    <w:rsid w:val="00436099"/>
    <w:rsid w:val="00462800"/>
    <w:rsid w:val="00471F7F"/>
    <w:rsid w:val="00477E21"/>
    <w:rsid w:val="00497F38"/>
    <w:rsid w:val="004A3655"/>
    <w:rsid w:val="004A4EC3"/>
    <w:rsid w:val="004B2309"/>
    <w:rsid w:val="004C7E95"/>
    <w:rsid w:val="004E000D"/>
    <w:rsid w:val="004E1073"/>
    <w:rsid w:val="004F457E"/>
    <w:rsid w:val="005257D4"/>
    <w:rsid w:val="00536458"/>
    <w:rsid w:val="00536F4B"/>
    <w:rsid w:val="005670EA"/>
    <w:rsid w:val="0057229A"/>
    <w:rsid w:val="005A2701"/>
    <w:rsid w:val="005E2416"/>
    <w:rsid w:val="005F483B"/>
    <w:rsid w:val="00601500"/>
    <w:rsid w:val="006256B3"/>
    <w:rsid w:val="00626EFF"/>
    <w:rsid w:val="00631D31"/>
    <w:rsid w:val="00647E4B"/>
    <w:rsid w:val="00657123"/>
    <w:rsid w:val="00663B85"/>
    <w:rsid w:val="0068201A"/>
    <w:rsid w:val="006B5F17"/>
    <w:rsid w:val="006C1C4D"/>
    <w:rsid w:val="006C2837"/>
    <w:rsid w:val="006D03B1"/>
    <w:rsid w:val="006D5C02"/>
    <w:rsid w:val="006E30C9"/>
    <w:rsid w:val="006F17A8"/>
    <w:rsid w:val="00721C5E"/>
    <w:rsid w:val="00727985"/>
    <w:rsid w:val="00733555"/>
    <w:rsid w:val="007421AD"/>
    <w:rsid w:val="00746389"/>
    <w:rsid w:val="00756536"/>
    <w:rsid w:val="007706E4"/>
    <w:rsid w:val="007734E6"/>
    <w:rsid w:val="0078067E"/>
    <w:rsid w:val="007A0EFF"/>
    <w:rsid w:val="007A1F18"/>
    <w:rsid w:val="007B2076"/>
    <w:rsid w:val="007D5860"/>
    <w:rsid w:val="007E7FB0"/>
    <w:rsid w:val="00805023"/>
    <w:rsid w:val="00824FC5"/>
    <w:rsid w:val="0084252E"/>
    <w:rsid w:val="008531F0"/>
    <w:rsid w:val="00865CAC"/>
    <w:rsid w:val="00875E4A"/>
    <w:rsid w:val="00892424"/>
    <w:rsid w:val="008A3F8E"/>
    <w:rsid w:val="008E0484"/>
    <w:rsid w:val="009075E2"/>
    <w:rsid w:val="00935201"/>
    <w:rsid w:val="00971722"/>
    <w:rsid w:val="00993D0B"/>
    <w:rsid w:val="009C0ED6"/>
    <w:rsid w:val="009D0A15"/>
    <w:rsid w:val="00A00128"/>
    <w:rsid w:val="00A00DF9"/>
    <w:rsid w:val="00A20113"/>
    <w:rsid w:val="00A2480E"/>
    <w:rsid w:val="00A274B9"/>
    <w:rsid w:val="00A40911"/>
    <w:rsid w:val="00A518E1"/>
    <w:rsid w:val="00A72186"/>
    <w:rsid w:val="00A84B7F"/>
    <w:rsid w:val="00A86D4C"/>
    <w:rsid w:val="00A909C1"/>
    <w:rsid w:val="00AA416A"/>
    <w:rsid w:val="00AA4641"/>
    <w:rsid w:val="00AC73F2"/>
    <w:rsid w:val="00AD5A3E"/>
    <w:rsid w:val="00AE1B75"/>
    <w:rsid w:val="00B1554C"/>
    <w:rsid w:val="00B63CC9"/>
    <w:rsid w:val="00B646FB"/>
    <w:rsid w:val="00B711F5"/>
    <w:rsid w:val="00BB541C"/>
    <w:rsid w:val="00BC5C3F"/>
    <w:rsid w:val="00BD1B8C"/>
    <w:rsid w:val="00BF6273"/>
    <w:rsid w:val="00C0160E"/>
    <w:rsid w:val="00C12F9A"/>
    <w:rsid w:val="00C15B56"/>
    <w:rsid w:val="00C201F1"/>
    <w:rsid w:val="00C26E45"/>
    <w:rsid w:val="00C45F38"/>
    <w:rsid w:val="00C47631"/>
    <w:rsid w:val="00C639AF"/>
    <w:rsid w:val="00C71770"/>
    <w:rsid w:val="00C82C09"/>
    <w:rsid w:val="00CB279F"/>
    <w:rsid w:val="00CB4FDC"/>
    <w:rsid w:val="00CC2362"/>
    <w:rsid w:val="00CD00BF"/>
    <w:rsid w:val="00CD0B02"/>
    <w:rsid w:val="00CD2FB5"/>
    <w:rsid w:val="00D007E3"/>
    <w:rsid w:val="00D173A8"/>
    <w:rsid w:val="00D2368C"/>
    <w:rsid w:val="00D718AA"/>
    <w:rsid w:val="00D71E76"/>
    <w:rsid w:val="00D732A5"/>
    <w:rsid w:val="00D7570D"/>
    <w:rsid w:val="00D801DC"/>
    <w:rsid w:val="00DF4B7C"/>
    <w:rsid w:val="00DF7BA5"/>
    <w:rsid w:val="00E02BA3"/>
    <w:rsid w:val="00E14F0F"/>
    <w:rsid w:val="00E23326"/>
    <w:rsid w:val="00E4641B"/>
    <w:rsid w:val="00E61CE6"/>
    <w:rsid w:val="00EC6BC5"/>
    <w:rsid w:val="00EC7340"/>
    <w:rsid w:val="00ED18BE"/>
    <w:rsid w:val="00ED68B9"/>
    <w:rsid w:val="00ED7D74"/>
    <w:rsid w:val="00EE13A1"/>
    <w:rsid w:val="00EF2F5D"/>
    <w:rsid w:val="00F02587"/>
    <w:rsid w:val="00F156D2"/>
    <w:rsid w:val="00F167A5"/>
    <w:rsid w:val="00F21E5E"/>
    <w:rsid w:val="00F250D1"/>
    <w:rsid w:val="00F51C71"/>
    <w:rsid w:val="00F90F41"/>
    <w:rsid w:val="00F95B4C"/>
    <w:rsid w:val="00FA1359"/>
    <w:rsid w:val="00FA7287"/>
    <w:rsid w:val="00FB2D81"/>
    <w:rsid w:val="00FD7C45"/>
    <w:rsid w:val="00FE0D47"/>
    <w:rsid w:val="00FE5411"/>
    <w:rsid w:val="00FF3F69"/>
    <w:rsid w:val="00FF59C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3EB4C"/>
  <w15:chartTrackingRefBased/>
  <w15:docId w15:val="{E41A61B4-C81E-8D47-A1B7-6C76C9CE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P"/>
    <w:qFormat/>
    <w:rsid w:val="00FB2D81"/>
    <w:pPr>
      <w:spacing w:after="160" w:line="259" w:lineRule="auto"/>
    </w:pPr>
    <w:rPr>
      <w:rFonts w:ascii="Arial" w:hAnsi="Arial" w:cs="Arial"/>
    </w:rPr>
  </w:style>
  <w:style w:type="paragraph" w:styleId="Heading1">
    <w:name w:val="heading 1"/>
    <w:aliases w:val="DPC H1"/>
    <w:basedOn w:val="Normal"/>
    <w:next w:val="Normal"/>
    <w:link w:val="Heading1Char"/>
    <w:uiPriority w:val="9"/>
    <w:qFormat/>
    <w:rsid w:val="00FB2D81"/>
    <w:pPr>
      <w:keepNext/>
      <w:keepLines/>
      <w:spacing w:before="360" w:after="120"/>
      <w:outlineLvl w:val="0"/>
    </w:pPr>
    <w:rPr>
      <w:rFonts w:eastAsiaTheme="majorEastAsia" w:cs="Times New Roman (Headings CS)"/>
      <w:b/>
      <w:color w:val="CC5733"/>
      <w:sz w:val="40"/>
      <w:szCs w:val="32"/>
    </w:rPr>
  </w:style>
  <w:style w:type="paragraph" w:styleId="Heading2">
    <w:name w:val="heading 2"/>
    <w:aliases w:val="DPC H2"/>
    <w:basedOn w:val="Normal"/>
    <w:next w:val="Normal"/>
    <w:link w:val="Heading2Char"/>
    <w:uiPriority w:val="9"/>
    <w:unhideWhenUsed/>
    <w:qFormat/>
    <w:rsid w:val="00FB2D81"/>
    <w:pPr>
      <w:keepNext/>
      <w:keepLines/>
      <w:spacing w:before="360" w:after="120"/>
      <w:outlineLvl w:val="1"/>
    </w:pPr>
    <w:rPr>
      <w:rFonts w:eastAsiaTheme="majorEastAsia" w:cs="Times New Roman (Headings CS)"/>
      <w:b/>
      <w:color w:val="CC5733"/>
      <w:sz w:val="32"/>
      <w:szCs w:val="26"/>
    </w:rPr>
  </w:style>
  <w:style w:type="paragraph" w:styleId="Heading3">
    <w:name w:val="heading 3"/>
    <w:aliases w:val="DPC H3"/>
    <w:basedOn w:val="Normal"/>
    <w:next w:val="Normal"/>
    <w:link w:val="Heading3Char"/>
    <w:uiPriority w:val="9"/>
    <w:unhideWhenUsed/>
    <w:qFormat/>
    <w:rsid w:val="00C45F38"/>
    <w:pPr>
      <w:keepNext/>
      <w:keepLines/>
      <w:spacing w:before="240" w:after="120"/>
      <w:outlineLvl w:val="2"/>
    </w:pPr>
    <w:rPr>
      <w:rFonts w:eastAsiaTheme="majorEastAsia" w:cs="Times New Roman (Headings CS)"/>
      <w:b/>
      <w:color w:val="000000" w:themeColor="text1"/>
      <w:sz w:val="28"/>
    </w:rPr>
  </w:style>
  <w:style w:type="paragraph" w:styleId="Heading4">
    <w:name w:val="heading 4"/>
    <w:basedOn w:val="Normal"/>
    <w:next w:val="Normal"/>
    <w:link w:val="Heading4Char"/>
    <w:uiPriority w:val="9"/>
    <w:unhideWhenUsed/>
    <w:rsid w:val="00C45F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2F9A"/>
    <w:pPr>
      <w:autoSpaceDE w:val="0"/>
      <w:autoSpaceDN w:val="0"/>
      <w:adjustRightInd w:val="0"/>
    </w:pPr>
    <w:rPr>
      <w:rFonts w:ascii="Neue Haas Grotesk Text Pro" w:hAnsi="Neue Haas Grotesk Text Pro" w:cs="Neue Haas Grotesk Text Pro"/>
      <w:color w:val="000000"/>
      <w:lang w:val="en-GB"/>
    </w:rPr>
  </w:style>
  <w:style w:type="table" w:styleId="PlainTable3">
    <w:name w:val="Plain Table 3"/>
    <w:basedOn w:val="TableNormal"/>
    <w:uiPriority w:val="43"/>
    <w:rsid w:val="00C12F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C12F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12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6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536"/>
    <w:rPr>
      <w:rFonts w:ascii="Arial" w:hAnsi="Arial" w:cs="Arial"/>
      <w:b w:val="0"/>
      <w:i w:val="0"/>
      <w:caps w:val="0"/>
      <w:smallCaps w:val="0"/>
      <w:strike w:val="0"/>
      <w:dstrike w:val="0"/>
      <w:vanish w:val="0"/>
      <w:color w:val="000000" w:themeColor="text1"/>
      <w:sz w:val="24"/>
      <w:vertAlign w:val="baseline"/>
    </w:rPr>
  </w:style>
  <w:style w:type="paragraph" w:styleId="Footer">
    <w:name w:val="footer"/>
    <w:basedOn w:val="Normal"/>
    <w:link w:val="FooterChar"/>
    <w:uiPriority w:val="99"/>
    <w:unhideWhenUsed/>
    <w:rsid w:val="00756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536"/>
    <w:rPr>
      <w:rFonts w:ascii="Arial" w:hAnsi="Arial" w:cs="Arial"/>
      <w:b w:val="0"/>
      <w:i w:val="0"/>
      <w:caps w:val="0"/>
      <w:smallCaps w:val="0"/>
      <w:strike w:val="0"/>
      <w:dstrike w:val="0"/>
      <w:vanish w:val="0"/>
      <w:color w:val="000000" w:themeColor="text1"/>
      <w:sz w:val="24"/>
      <w:vertAlign w:val="baseline"/>
    </w:rPr>
  </w:style>
  <w:style w:type="paragraph" w:styleId="ListParagraph">
    <w:name w:val="List Paragraph"/>
    <w:aliases w:val="DPC List Paragraph P"/>
    <w:basedOn w:val="Normal"/>
    <w:uiPriority w:val="34"/>
    <w:qFormat/>
    <w:rsid w:val="00C45F38"/>
    <w:pPr>
      <w:spacing w:after="120" w:line="240" w:lineRule="auto"/>
      <w:ind w:left="907"/>
    </w:pPr>
    <w:rPr>
      <w:rFonts w:cs="Calibri"/>
      <w:color w:val="000000" w:themeColor="text1"/>
      <w:szCs w:val="22"/>
      <w14:ligatures w14:val="standardContextual"/>
    </w:rPr>
  </w:style>
  <w:style w:type="character" w:styleId="Hyperlink">
    <w:name w:val="Hyperlink"/>
    <w:uiPriority w:val="99"/>
    <w:unhideWhenUsed/>
    <w:rsid w:val="00AC73F2"/>
    <w:rPr>
      <w:rFonts w:ascii="Arial" w:hAnsi="Arial"/>
      <w:b w:val="0"/>
      <w:i w:val="0"/>
      <w:color w:val="6AA489"/>
      <w:sz w:val="24"/>
      <w:u w:val="single"/>
    </w:rPr>
  </w:style>
  <w:style w:type="character" w:customStyle="1" w:styleId="Heading2Char">
    <w:name w:val="Heading 2 Char"/>
    <w:aliases w:val="DPC H2 Char"/>
    <w:basedOn w:val="DefaultParagraphFont"/>
    <w:link w:val="Heading2"/>
    <w:uiPriority w:val="9"/>
    <w:rsid w:val="00FB2D81"/>
    <w:rPr>
      <w:rFonts w:ascii="Arial" w:eastAsiaTheme="majorEastAsia" w:hAnsi="Arial" w:cs="Times New Roman (Headings CS)"/>
      <w:b/>
      <w:i w:val="0"/>
      <w:caps w:val="0"/>
      <w:smallCaps w:val="0"/>
      <w:strike w:val="0"/>
      <w:dstrike w:val="0"/>
      <w:vanish w:val="0"/>
      <w:color w:val="CC5733"/>
      <w:sz w:val="32"/>
      <w:szCs w:val="26"/>
      <w:vertAlign w:val="baseline"/>
    </w:rPr>
  </w:style>
  <w:style w:type="character" w:customStyle="1" w:styleId="Heading3Char">
    <w:name w:val="Heading 3 Char"/>
    <w:aliases w:val="DPC H3 Char"/>
    <w:basedOn w:val="DefaultParagraphFont"/>
    <w:link w:val="Heading3"/>
    <w:uiPriority w:val="9"/>
    <w:rsid w:val="00C45F38"/>
    <w:rPr>
      <w:rFonts w:ascii="Arial" w:eastAsiaTheme="majorEastAsia" w:hAnsi="Arial" w:cs="Times New Roman (Headings CS)"/>
      <w:b/>
      <w:i w:val="0"/>
      <w:caps w:val="0"/>
      <w:smallCaps w:val="0"/>
      <w:strike w:val="0"/>
      <w:dstrike w:val="0"/>
      <w:vanish w:val="0"/>
      <w:color w:val="000000" w:themeColor="text1"/>
      <w:sz w:val="28"/>
      <w:vertAlign w:val="baseline"/>
    </w:rPr>
  </w:style>
  <w:style w:type="character" w:customStyle="1" w:styleId="Heading1Char">
    <w:name w:val="Heading 1 Char"/>
    <w:aliases w:val="DPC H1 Char"/>
    <w:basedOn w:val="DefaultParagraphFont"/>
    <w:link w:val="Heading1"/>
    <w:uiPriority w:val="9"/>
    <w:rsid w:val="00FB2D81"/>
    <w:rPr>
      <w:rFonts w:ascii="Arial" w:eastAsiaTheme="majorEastAsia" w:hAnsi="Arial" w:cs="Times New Roman (Headings CS)"/>
      <w:b/>
      <w:i w:val="0"/>
      <w:caps w:val="0"/>
      <w:smallCaps w:val="0"/>
      <w:strike w:val="0"/>
      <w:dstrike w:val="0"/>
      <w:vanish w:val="0"/>
      <w:color w:val="CC5733"/>
      <w:sz w:val="40"/>
      <w:szCs w:val="32"/>
      <w:vertAlign w:val="baseline"/>
    </w:rPr>
  </w:style>
  <w:style w:type="paragraph" w:styleId="NoSpacing">
    <w:name w:val="No Spacing"/>
    <w:uiPriority w:val="1"/>
    <w:rsid w:val="00FB2D81"/>
    <w:rPr>
      <w:rFonts w:ascii="Arial" w:hAnsi="Arial" w:cs="Arial"/>
    </w:rPr>
  </w:style>
  <w:style w:type="character" w:customStyle="1" w:styleId="Heading4Char">
    <w:name w:val="Heading 4 Char"/>
    <w:basedOn w:val="DefaultParagraphFont"/>
    <w:link w:val="Heading4"/>
    <w:uiPriority w:val="9"/>
    <w:rsid w:val="00C45F38"/>
    <w:rPr>
      <w:rFonts w:asciiTheme="majorHAnsi" w:eastAsiaTheme="majorEastAsia" w:hAnsiTheme="majorHAnsi" w:cstheme="majorBidi"/>
      <w:b w:val="0"/>
      <w:i/>
      <w:iCs/>
      <w:caps w:val="0"/>
      <w:smallCaps w:val="0"/>
      <w:strike w:val="0"/>
      <w:dstrike w:val="0"/>
      <w:vanish w:val="0"/>
      <w:color w:val="2F5496" w:themeColor="accent1" w:themeShade="BF"/>
      <w:sz w:val="24"/>
      <w:vertAlign w:val="baseline"/>
    </w:rPr>
  </w:style>
  <w:style w:type="character" w:styleId="IntenseEmphasis">
    <w:name w:val="Intense Emphasis"/>
    <w:basedOn w:val="DefaultParagraphFont"/>
    <w:uiPriority w:val="21"/>
    <w:rsid w:val="00C45F38"/>
    <w:rPr>
      <w:rFonts w:ascii="Arial" w:hAnsi="Arial"/>
      <w:b w:val="0"/>
      <w:i/>
      <w:iCs/>
      <w:caps w:val="0"/>
      <w:smallCaps w:val="0"/>
      <w:strike w:val="0"/>
      <w:dstrike w:val="0"/>
      <w:vanish w:val="0"/>
      <w:color w:val="4472C4" w:themeColor="accent1"/>
      <w:sz w:val="24"/>
      <w:vertAlign w:val="baseline"/>
    </w:rPr>
  </w:style>
  <w:style w:type="paragraph" w:customStyle="1" w:styleId="Formfields">
    <w:name w:val="Form fields"/>
    <w:basedOn w:val="Default"/>
    <w:qFormat/>
    <w:rsid w:val="00C45F38"/>
    <w:pPr>
      <w:framePr w:hSpace="180" w:wrap="around" w:vAnchor="text" w:hAnchor="text" w:y="1"/>
      <w:suppressOverlap/>
    </w:pPr>
    <w:rPr>
      <w:rFonts w:ascii="Arial" w:hAnsi="Arial"/>
      <w:color w:val="CC5733"/>
    </w:rPr>
  </w:style>
  <w:style w:type="character" w:styleId="SubtleEmphasis">
    <w:name w:val="Subtle Emphasis"/>
    <w:basedOn w:val="DefaultParagraphFont"/>
    <w:uiPriority w:val="19"/>
    <w:rsid w:val="00C45F38"/>
    <w:rPr>
      <w:rFonts w:ascii="Arial" w:hAnsi="Arial"/>
      <w:b w:val="0"/>
      <w:i/>
      <w:iCs/>
      <w:caps w:val="0"/>
      <w:smallCaps w:val="0"/>
      <w:strike w:val="0"/>
      <w:dstrike w:val="0"/>
      <w:vanish w:val="0"/>
      <w:color w:val="404040" w:themeColor="text1" w:themeTint="BF"/>
      <w:sz w:val="24"/>
      <w:vertAlign w:val="baseline"/>
    </w:rPr>
  </w:style>
  <w:style w:type="character" w:styleId="FollowedHyperlink">
    <w:name w:val="FollowedHyperlink"/>
    <w:basedOn w:val="DefaultParagraphFont"/>
    <w:uiPriority w:val="99"/>
    <w:semiHidden/>
    <w:unhideWhenUsed/>
    <w:rsid w:val="00AC73F2"/>
    <w:rPr>
      <w:rFonts w:ascii="Arial" w:hAnsi="Arial"/>
      <w:b w:val="0"/>
      <w:i w:val="0"/>
      <w:caps w:val="0"/>
      <w:smallCaps w:val="0"/>
      <w:strike w:val="0"/>
      <w:dstrike w:val="0"/>
      <w:vanish w:val="0"/>
      <w:color w:val="954F72" w:themeColor="followedHyperlink"/>
      <w:sz w:val="24"/>
      <w:u w:val="single"/>
      <w:vertAlign w:val="baseline"/>
    </w:rPr>
  </w:style>
  <w:style w:type="paragraph" w:styleId="Revision">
    <w:name w:val="Revision"/>
    <w:hidden/>
    <w:uiPriority w:val="99"/>
    <w:semiHidden/>
    <w:rsid w:val="00A00DF9"/>
    <w:rPr>
      <w:rFonts w:ascii="Arial" w:hAnsi="Arial" w:cs="Arial"/>
    </w:rPr>
  </w:style>
  <w:style w:type="character" w:styleId="CommentReference">
    <w:name w:val="annotation reference"/>
    <w:basedOn w:val="DefaultParagraphFont"/>
    <w:uiPriority w:val="99"/>
    <w:semiHidden/>
    <w:unhideWhenUsed/>
    <w:rsid w:val="008A3F8E"/>
    <w:rPr>
      <w:sz w:val="16"/>
      <w:szCs w:val="16"/>
    </w:rPr>
  </w:style>
  <w:style w:type="paragraph" w:styleId="CommentText">
    <w:name w:val="annotation text"/>
    <w:basedOn w:val="Normal"/>
    <w:link w:val="CommentTextChar"/>
    <w:uiPriority w:val="99"/>
    <w:unhideWhenUsed/>
    <w:rsid w:val="008A3F8E"/>
    <w:pPr>
      <w:spacing w:line="240" w:lineRule="auto"/>
    </w:pPr>
    <w:rPr>
      <w:sz w:val="20"/>
      <w:szCs w:val="20"/>
    </w:rPr>
  </w:style>
  <w:style w:type="character" w:customStyle="1" w:styleId="CommentTextChar">
    <w:name w:val="Comment Text Char"/>
    <w:basedOn w:val="DefaultParagraphFont"/>
    <w:link w:val="CommentText"/>
    <w:uiPriority w:val="99"/>
    <w:rsid w:val="008A3F8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A3F8E"/>
    <w:rPr>
      <w:b/>
      <w:bCs/>
    </w:rPr>
  </w:style>
  <w:style w:type="character" w:customStyle="1" w:styleId="CommentSubjectChar">
    <w:name w:val="Comment Subject Char"/>
    <w:basedOn w:val="CommentTextChar"/>
    <w:link w:val="CommentSubject"/>
    <w:uiPriority w:val="99"/>
    <w:semiHidden/>
    <w:rsid w:val="008A3F8E"/>
    <w:rPr>
      <w:rFonts w:ascii="Arial" w:hAnsi="Arial" w:cs="Arial"/>
      <w:b/>
      <w:bCs/>
      <w:sz w:val="20"/>
      <w:szCs w:val="20"/>
    </w:rPr>
  </w:style>
  <w:style w:type="character" w:styleId="PageNumber">
    <w:name w:val="page number"/>
    <w:basedOn w:val="DefaultParagraphFont"/>
    <w:uiPriority w:val="99"/>
    <w:semiHidden/>
    <w:unhideWhenUsed/>
    <w:rsid w:val="00334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903653">
      <w:bodyDiv w:val="1"/>
      <w:marLeft w:val="0"/>
      <w:marRight w:val="0"/>
      <w:marTop w:val="0"/>
      <w:marBottom w:val="0"/>
      <w:divBdr>
        <w:top w:val="none" w:sz="0" w:space="0" w:color="auto"/>
        <w:left w:val="none" w:sz="0" w:space="0" w:color="auto"/>
        <w:bottom w:val="none" w:sz="0" w:space="0" w:color="auto"/>
        <w:right w:val="none" w:sz="0" w:space="0" w:color="auto"/>
      </w:divBdr>
    </w:div>
    <w:div w:id="721708832">
      <w:bodyDiv w:val="1"/>
      <w:marLeft w:val="0"/>
      <w:marRight w:val="0"/>
      <w:marTop w:val="0"/>
      <w:marBottom w:val="0"/>
      <w:divBdr>
        <w:top w:val="none" w:sz="0" w:space="0" w:color="auto"/>
        <w:left w:val="none" w:sz="0" w:space="0" w:color="auto"/>
        <w:bottom w:val="none" w:sz="0" w:space="0" w:color="auto"/>
        <w:right w:val="none" w:sz="0" w:space="0" w:color="auto"/>
      </w:divBdr>
    </w:div>
    <w:div w:id="1173446870">
      <w:bodyDiv w:val="1"/>
      <w:marLeft w:val="0"/>
      <w:marRight w:val="0"/>
      <w:marTop w:val="0"/>
      <w:marBottom w:val="0"/>
      <w:divBdr>
        <w:top w:val="none" w:sz="0" w:space="0" w:color="auto"/>
        <w:left w:val="none" w:sz="0" w:space="0" w:color="auto"/>
        <w:bottom w:val="none" w:sz="0" w:space="0" w:color="auto"/>
        <w:right w:val="none" w:sz="0" w:space="0" w:color="auto"/>
      </w:divBdr>
    </w:div>
    <w:div w:id="1503282031">
      <w:bodyDiv w:val="1"/>
      <w:marLeft w:val="0"/>
      <w:marRight w:val="0"/>
      <w:marTop w:val="0"/>
      <w:marBottom w:val="0"/>
      <w:divBdr>
        <w:top w:val="none" w:sz="0" w:space="0" w:color="auto"/>
        <w:left w:val="none" w:sz="0" w:space="0" w:color="auto"/>
        <w:bottom w:val="none" w:sz="0" w:space="0" w:color="auto"/>
        <w:right w:val="none" w:sz="0" w:space="0" w:color="auto"/>
      </w:divBdr>
    </w:div>
    <w:div w:id="1520848446">
      <w:bodyDiv w:val="1"/>
      <w:marLeft w:val="0"/>
      <w:marRight w:val="0"/>
      <w:marTop w:val="0"/>
      <w:marBottom w:val="0"/>
      <w:divBdr>
        <w:top w:val="none" w:sz="0" w:space="0" w:color="auto"/>
        <w:left w:val="none" w:sz="0" w:space="0" w:color="auto"/>
        <w:bottom w:val="none" w:sz="0" w:space="0" w:color="auto"/>
        <w:right w:val="none" w:sz="0" w:space="0" w:color="auto"/>
      </w:divBdr>
    </w:div>
    <w:div w:id="1584682337">
      <w:bodyDiv w:val="1"/>
      <w:marLeft w:val="0"/>
      <w:marRight w:val="0"/>
      <w:marTop w:val="0"/>
      <w:marBottom w:val="0"/>
      <w:divBdr>
        <w:top w:val="none" w:sz="0" w:space="0" w:color="auto"/>
        <w:left w:val="none" w:sz="0" w:space="0" w:color="auto"/>
        <w:bottom w:val="none" w:sz="0" w:space="0" w:color="auto"/>
        <w:right w:val="none" w:sz="0" w:space="0" w:color="auto"/>
      </w:divBdr>
    </w:div>
    <w:div w:id="1632402757">
      <w:bodyDiv w:val="1"/>
      <w:marLeft w:val="0"/>
      <w:marRight w:val="0"/>
      <w:marTop w:val="0"/>
      <w:marBottom w:val="0"/>
      <w:divBdr>
        <w:top w:val="none" w:sz="0" w:space="0" w:color="auto"/>
        <w:left w:val="none" w:sz="0" w:space="0" w:color="auto"/>
        <w:bottom w:val="none" w:sz="0" w:space="0" w:color="auto"/>
        <w:right w:val="none" w:sz="0" w:space="0" w:color="auto"/>
      </w:divBdr>
    </w:div>
    <w:div w:id="1770657077">
      <w:bodyDiv w:val="1"/>
      <w:marLeft w:val="0"/>
      <w:marRight w:val="0"/>
      <w:marTop w:val="0"/>
      <w:marBottom w:val="0"/>
      <w:divBdr>
        <w:top w:val="none" w:sz="0" w:space="0" w:color="auto"/>
        <w:left w:val="none" w:sz="0" w:space="0" w:color="auto"/>
        <w:bottom w:val="none" w:sz="0" w:space="0" w:color="auto"/>
        <w:right w:val="none" w:sz="0" w:space="0" w:color="auto"/>
      </w:divBdr>
    </w:div>
    <w:div w:id="212287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9012fe-9a92-4954-b0a7-853fae50b610">
      <Terms xmlns="http://schemas.microsoft.com/office/infopath/2007/PartnerControls"/>
    </lcf76f155ced4ddcb4097134ff3c332f>
    <TaxCatchAll xmlns="a991264a-cd92-493e-8f32-b2890e39072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D56267112CDC4FB0D8582F58FF7CE1" ma:contentTypeVersion="15" ma:contentTypeDescription="Create a new document." ma:contentTypeScope="" ma:versionID="f94d12dcad3854eb22abdf20dcc8580a">
  <xsd:schema xmlns:xsd="http://www.w3.org/2001/XMLSchema" xmlns:xs="http://www.w3.org/2001/XMLSchema" xmlns:p="http://schemas.microsoft.com/office/2006/metadata/properties" xmlns:ns2="c69012fe-9a92-4954-b0a7-853fae50b610" xmlns:ns3="a991264a-cd92-493e-8f32-b2890e390722" targetNamespace="http://schemas.microsoft.com/office/2006/metadata/properties" ma:root="true" ma:fieldsID="d35f0a9e787f4f6dea3268110f07c61b" ns2:_="" ns3:_="">
    <xsd:import namespace="c69012fe-9a92-4954-b0a7-853fae50b610"/>
    <xsd:import namespace="a991264a-cd92-493e-8f32-b2890e3907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012fe-9a92-4954-b0a7-853fae50b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9dd5136-d8d3-43bd-8536-49417bb068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1264a-cd92-493e-8f32-b2890e3907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62d6b8-114e-468a-aa26-e736c33b1f80}" ma:internalName="TaxCatchAll" ma:showField="CatchAllData" ma:web="a991264a-cd92-493e-8f32-b2890e39072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143AB2-22D9-42F2-9DFC-08445147FB14}">
  <ds:schemaRefs>
    <ds:schemaRef ds:uri="http://schemas.microsoft.com/sharepoint/v3/contenttype/forms"/>
  </ds:schemaRefs>
</ds:datastoreItem>
</file>

<file path=customXml/itemProps2.xml><?xml version="1.0" encoding="utf-8"?>
<ds:datastoreItem xmlns:ds="http://schemas.openxmlformats.org/officeDocument/2006/customXml" ds:itemID="{0D486EFD-65BC-4DE6-A820-132570A6F814}">
  <ds:schemaRefs>
    <ds:schemaRef ds:uri="http://schemas.microsoft.com/office/2006/metadata/properties"/>
    <ds:schemaRef ds:uri="http://schemas.microsoft.com/office/infopath/2007/PartnerControls"/>
    <ds:schemaRef ds:uri="c69012fe-9a92-4954-b0a7-853fae50b610"/>
    <ds:schemaRef ds:uri="a991264a-cd92-493e-8f32-b2890e390722"/>
  </ds:schemaRefs>
</ds:datastoreItem>
</file>

<file path=customXml/itemProps3.xml><?xml version="1.0" encoding="utf-8"?>
<ds:datastoreItem xmlns:ds="http://schemas.openxmlformats.org/officeDocument/2006/customXml" ds:itemID="{0A9C8040-AEBC-41D8-A94A-ECB21A268A77}">
  <ds:schemaRefs>
    <ds:schemaRef ds:uri="http://schemas.openxmlformats.org/officeDocument/2006/bibliography"/>
  </ds:schemaRefs>
</ds:datastoreItem>
</file>

<file path=customXml/itemProps4.xml><?xml version="1.0" encoding="utf-8"?>
<ds:datastoreItem xmlns:ds="http://schemas.openxmlformats.org/officeDocument/2006/customXml" ds:itemID="{35EE5D02-A64A-4E93-938B-97251AB97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012fe-9a92-4954-b0a7-853fae50b610"/>
    <ds:schemaRef ds:uri="a991264a-cd92-493e-8f32-b2890e390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Gwen</dc:creator>
  <cp:keywords/>
  <dc:description/>
  <cp:lastModifiedBy>McDonald, Lorraine</cp:lastModifiedBy>
  <cp:revision>2</cp:revision>
  <cp:lastPrinted>2024-10-09T04:41:00Z</cp:lastPrinted>
  <dcterms:created xsi:type="dcterms:W3CDTF">2024-11-07T02:56:00Z</dcterms:created>
  <dcterms:modified xsi:type="dcterms:W3CDTF">2024-11-07T02:56:00Z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6cf7cf-4bad-475a-a557-f71d08d59046_Enabled">
    <vt:lpwstr>true</vt:lpwstr>
  </property>
  <property fmtid="{D5CDD505-2E9C-101B-9397-08002B2CF9AE}" pid="3" name="MSIP_Label_116cf7cf-4bad-475a-a557-f71d08d59046_SetDate">
    <vt:lpwstr>2023-09-22T04:59:41Z</vt:lpwstr>
  </property>
  <property fmtid="{D5CDD505-2E9C-101B-9397-08002B2CF9AE}" pid="4" name="MSIP_Label_116cf7cf-4bad-475a-a557-f71d08d59046_Method">
    <vt:lpwstr>Standard</vt:lpwstr>
  </property>
  <property fmtid="{D5CDD505-2E9C-101B-9397-08002B2CF9AE}" pid="5" name="MSIP_Label_116cf7cf-4bad-475a-a557-f71d08d59046_Name">
    <vt:lpwstr>OFFICIAL [ Office ]</vt:lpwstr>
  </property>
  <property fmtid="{D5CDD505-2E9C-101B-9397-08002B2CF9AE}" pid="6" name="MSIP_Label_116cf7cf-4bad-475a-a557-f71d08d59046_SiteId">
    <vt:lpwstr>d48144b5-571f-4b68-9721-e41bc0071e17</vt:lpwstr>
  </property>
  <property fmtid="{D5CDD505-2E9C-101B-9397-08002B2CF9AE}" pid="7" name="MSIP_Label_116cf7cf-4bad-475a-a557-f71d08d59046_ActionId">
    <vt:lpwstr>5ff54825-c302-4ef8-abce-08e0e4c14617</vt:lpwstr>
  </property>
  <property fmtid="{D5CDD505-2E9C-101B-9397-08002B2CF9AE}" pid="8" name="MSIP_Label_116cf7cf-4bad-475a-a557-f71d08d59046_ContentBits">
    <vt:lpwstr>0</vt:lpwstr>
  </property>
  <property fmtid="{D5CDD505-2E9C-101B-9397-08002B2CF9AE}" pid="9" name="_AdHocReviewCycleID">
    <vt:i4>1983904684</vt:i4>
  </property>
  <property fmtid="{D5CDD505-2E9C-101B-9397-08002B2CF9AE}" pid="10" name="_NewReviewCycle">
    <vt:lpwstr/>
  </property>
  <property fmtid="{D5CDD505-2E9C-101B-9397-08002B2CF9AE}" pid="11" name="_EmailSubject">
    <vt:lpwstr>Level 6 recruitment pool</vt:lpwstr>
  </property>
  <property fmtid="{D5CDD505-2E9C-101B-9397-08002B2CF9AE}" pid="12" name="_AuthorEmail">
    <vt:lpwstr>Kate.Grimwood@dpc.wa.gov.au</vt:lpwstr>
  </property>
  <property fmtid="{D5CDD505-2E9C-101B-9397-08002B2CF9AE}" pid="13" name="_AuthorEmailDisplayName">
    <vt:lpwstr>Grimwood, Kate</vt:lpwstr>
  </property>
  <property fmtid="{D5CDD505-2E9C-101B-9397-08002B2CF9AE}" pid="14" name="_PreviousAdHocReviewCycleID">
    <vt:i4>1684020426</vt:i4>
  </property>
  <property fmtid="{D5CDD505-2E9C-101B-9397-08002B2CF9AE}" pid="15" name="ContentTypeId">
    <vt:lpwstr>0x01010070D56267112CDC4FB0D8582F58FF7CE1</vt:lpwstr>
  </property>
  <property fmtid="{D5CDD505-2E9C-101B-9397-08002B2CF9AE}" pid="16" name="_ReviewingToolsShownOnce">
    <vt:lpwstr/>
  </property>
</Properties>
</file>