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C668" w14:textId="7EF53844" w:rsidR="00161D57" w:rsidRPr="00407476" w:rsidRDefault="00161D57" w:rsidP="00460F3D">
      <w:pPr>
        <w:pStyle w:val="Heading1"/>
      </w:pPr>
      <w:r w:rsidRPr="00407476">
        <w:t>Job Description Form</w:t>
      </w:r>
      <w:r w:rsidR="00CC6FD1" w:rsidRPr="00407476">
        <w:t xml:space="preserve"> – </w:t>
      </w:r>
      <w:r w:rsidR="00FC26B2" w:rsidRPr="00FC26B2">
        <w:t xml:space="preserve">GWC Secretariat </w:t>
      </w:r>
      <w:r w:rsidR="00FC26B2">
        <w:t xml:space="preserve">- </w:t>
      </w:r>
      <w:r w:rsidR="003710A8" w:rsidRPr="003710A8">
        <w:t>Project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79ABC5F7" w14:textId="77777777" w:rsidTr="44031905">
        <w:trPr>
          <w:trHeight w:val="237"/>
        </w:trPr>
        <w:tc>
          <w:tcPr>
            <w:tcW w:w="2122" w:type="dxa"/>
            <w:shd w:val="clear" w:color="auto" w:fill="C8E3F4"/>
          </w:tcPr>
          <w:p w14:paraId="18CA4E7D"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2431C88F" w14:textId="558B1916" w:rsidR="00216769" w:rsidRPr="00E32F00" w:rsidRDefault="003710A8" w:rsidP="00766F97">
            <w:pPr>
              <w:pStyle w:val="TableText"/>
              <w:spacing w:before="0" w:after="0" w:line="240" w:lineRule="auto"/>
            </w:pPr>
            <w:r>
              <w:t>15228</w:t>
            </w:r>
          </w:p>
        </w:tc>
        <w:tc>
          <w:tcPr>
            <w:tcW w:w="1996" w:type="dxa"/>
            <w:shd w:val="clear" w:color="auto" w:fill="C8E3F4"/>
          </w:tcPr>
          <w:p w14:paraId="24E7E3CD"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F1AFEBF" w14:textId="6A0BFFA3" w:rsidR="00216769" w:rsidRPr="00E32F00" w:rsidRDefault="00000000" w:rsidP="00766F97">
            <w:pPr>
              <w:pStyle w:val="TableText"/>
              <w:spacing w:before="0" w:after="0" w:line="240" w:lineRule="auto"/>
            </w:pPr>
            <w:sdt>
              <w:sdtPr>
                <w:rPr>
                  <w:shd w:val="clear" w:color="auto" w:fill="E6E6E6"/>
                </w:rPr>
                <w:alias w:val="Choose level"/>
                <w:tag w:val="Choose level"/>
                <w:id w:val="1273521509"/>
                <w:placeholder>
                  <w:docPart w:val="CACEDD0B38EC4CFF8D742121EE833571"/>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3710A8">
                  <w:rPr>
                    <w:shd w:val="clear" w:color="auto" w:fill="E6E6E6"/>
                  </w:rPr>
                  <w:t>Level 5</w:t>
                </w:r>
              </w:sdtContent>
            </w:sdt>
          </w:p>
        </w:tc>
      </w:tr>
      <w:tr w:rsidR="00216769" w:rsidRPr="00E32F00" w14:paraId="531742DA" w14:textId="77777777" w:rsidTr="44031905">
        <w:trPr>
          <w:trHeight w:val="283"/>
        </w:trPr>
        <w:tc>
          <w:tcPr>
            <w:tcW w:w="2122" w:type="dxa"/>
            <w:shd w:val="clear" w:color="auto" w:fill="C8E3F4"/>
          </w:tcPr>
          <w:p w14:paraId="4DD69A2D"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3CE59D85" w14:textId="7CCE8FF3" w:rsidR="00216769" w:rsidRPr="00E32F00" w:rsidRDefault="003710A8" w:rsidP="00766F97">
            <w:pPr>
              <w:pStyle w:val="TableText"/>
              <w:spacing w:before="0" w:after="0" w:line="240" w:lineRule="auto"/>
            </w:pPr>
            <w:r>
              <w:t>Racing, Gaming and Liquor</w:t>
            </w:r>
          </w:p>
        </w:tc>
        <w:tc>
          <w:tcPr>
            <w:tcW w:w="1996" w:type="dxa"/>
            <w:shd w:val="clear" w:color="auto" w:fill="C8E3F4"/>
          </w:tcPr>
          <w:p w14:paraId="4FD8C3BE"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49DA345A" w14:textId="1E51394E" w:rsidR="00216769" w:rsidRPr="00E32F00" w:rsidRDefault="003710A8" w:rsidP="00766F97">
            <w:pPr>
              <w:pStyle w:val="TableText"/>
              <w:spacing w:before="0" w:after="0" w:line="240" w:lineRule="auto"/>
            </w:pPr>
            <w:r>
              <w:t xml:space="preserve">GWC Secretariat </w:t>
            </w:r>
          </w:p>
        </w:tc>
      </w:tr>
      <w:tr w:rsidR="00216769" w:rsidRPr="00E32F00" w14:paraId="4F4EC473" w14:textId="77777777" w:rsidTr="44031905">
        <w:trPr>
          <w:trHeight w:val="301"/>
        </w:trPr>
        <w:tc>
          <w:tcPr>
            <w:tcW w:w="2122" w:type="dxa"/>
            <w:shd w:val="clear" w:color="auto" w:fill="C8E3F4"/>
          </w:tcPr>
          <w:p w14:paraId="3E6C7D16"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6307914D" w14:textId="2E033BFC" w:rsidR="00216769" w:rsidRPr="00E32F00" w:rsidRDefault="28958B75" w:rsidP="44031905">
            <w:pPr>
              <w:pStyle w:val="TableText"/>
              <w:spacing w:before="0" w:after="0" w:line="240" w:lineRule="auto"/>
            </w:pPr>
            <w:r>
              <w:t>16364</w:t>
            </w:r>
          </w:p>
        </w:tc>
        <w:tc>
          <w:tcPr>
            <w:tcW w:w="1996" w:type="dxa"/>
            <w:shd w:val="clear" w:color="auto" w:fill="C8E3F4"/>
          </w:tcPr>
          <w:p w14:paraId="345E2EC9"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1C359982" w14:textId="04948BFA" w:rsidR="00216769" w:rsidRPr="00E32F00" w:rsidRDefault="003710A8" w:rsidP="00766F97">
            <w:pPr>
              <w:pStyle w:val="TableText"/>
              <w:spacing w:before="0" w:after="0" w:line="240" w:lineRule="auto"/>
            </w:pPr>
            <w:r>
              <w:t>Nil</w:t>
            </w:r>
          </w:p>
        </w:tc>
      </w:tr>
    </w:tbl>
    <w:p w14:paraId="1BD360C6" w14:textId="77777777" w:rsidR="00766F97" w:rsidRDefault="00766F97" w:rsidP="004F034E">
      <w:pPr>
        <w:pStyle w:val="Heading2"/>
      </w:pPr>
    </w:p>
    <w:p w14:paraId="17343C1D" w14:textId="77777777" w:rsidR="002A5426" w:rsidRDefault="002A5426" w:rsidP="002A5426">
      <w:pPr>
        <w:pStyle w:val="Heading2"/>
      </w:pPr>
    </w:p>
    <w:p w14:paraId="49F2D025" w14:textId="77777777"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46679F68" w14:textId="77777777" w:rsidTr="002A5426">
        <w:trPr>
          <w:trHeight w:val="228"/>
        </w:trPr>
        <w:tc>
          <w:tcPr>
            <w:tcW w:w="3923" w:type="dxa"/>
            <w:shd w:val="clear" w:color="auto" w:fill="auto"/>
            <w:vAlign w:val="center"/>
          </w:tcPr>
          <w:p w14:paraId="0327EA58"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2D55EFB6"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54D9E65F" w14:textId="77777777" w:rsidR="002A5426" w:rsidRPr="002A5426" w:rsidRDefault="002A5426" w:rsidP="002A5426">
            <w:pPr>
              <w:pStyle w:val="Heading2"/>
              <w:pBdr>
                <w:bottom w:val="none" w:sz="0" w:space="0" w:color="auto"/>
              </w:pBdr>
            </w:pPr>
            <w:r w:rsidRPr="002A5426">
              <w:t>V</w:t>
            </w:r>
            <w:r>
              <w:t>alues</w:t>
            </w:r>
          </w:p>
        </w:tc>
      </w:tr>
      <w:tr w:rsidR="002A5426" w:rsidRPr="00CD7736" w14:paraId="2B867B7F" w14:textId="77777777" w:rsidTr="002A5426">
        <w:trPr>
          <w:trHeight w:val="1895"/>
        </w:trPr>
        <w:tc>
          <w:tcPr>
            <w:tcW w:w="3923" w:type="dxa"/>
            <w:shd w:val="clear" w:color="auto" w:fill="auto"/>
          </w:tcPr>
          <w:p w14:paraId="105B2AE8"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1489BCC2" w14:textId="77777777" w:rsidR="002A5426" w:rsidRPr="002A5426" w:rsidRDefault="002A5426" w:rsidP="001F23F2">
            <w:pPr>
              <w:ind w:left="176"/>
            </w:pPr>
            <w:r w:rsidRPr="002A5426">
              <w:t>Western Australia is celebrated as the best place to live in Australia.</w:t>
            </w:r>
          </w:p>
          <w:p w14:paraId="031B13FB" w14:textId="77777777" w:rsidR="002A5426" w:rsidRPr="00CD7736" w:rsidRDefault="002A5426" w:rsidP="001F23F2">
            <w:pPr>
              <w:ind w:left="176"/>
            </w:pPr>
          </w:p>
        </w:tc>
        <w:tc>
          <w:tcPr>
            <w:tcW w:w="2413" w:type="dxa"/>
            <w:shd w:val="clear" w:color="auto" w:fill="auto"/>
          </w:tcPr>
          <w:p w14:paraId="40DA2BD2"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0CCFF481"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20E3C1D8"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5C905229"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27ACCECE"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613C75A0"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A7B6EDA" w14:textId="15585254" w:rsidR="003710A8" w:rsidRPr="003710A8" w:rsidRDefault="003710A8" w:rsidP="004F034E">
      <w:r w:rsidRPr="003710A8">
        <w:rPr>
          <w:rStyle w:val="normaltextrun"/>
          <w:color w:val="000000"/>
          <w:szCs w:val="22"/>
          <w:shd w:val="clear" w:color="auto" w:fill="FFFFFF"/>
        </w:rPr>
        <w:t>The Racing, Gaming and Liquor team regulates and maintains the integrity of all lawful racing, gambling, and liquor activities in the state by providing guidance for industry to maintain compliance with relevant legislation for the benefit of all Western Australians.</w:t>
      </w:r>
      <w:r w:rsidRPr="003710A8">
        <w:rPr>
          <w:rStyle w:val="eop"/>
          <w:rFonts w:eastAsiaTheme="majorEastAsia" w:cs="Arial"/>
          <w:color w:val="000000"/>
          <w:shd w:val="clear" w:color="auto" w:fill="FFFFFF"/>
        </w:rPr>
        <w:t> </w:t>
      </w:r>
    </w:p>
    <w:p w14:paraId="6F6FF7A5" w14:textId="517266A1" w:rsidR="003710A8" w:rsidRPr="003710A8" w:rsidRDefault="002A5426" w:rsidP="003710A8">
      <w:pPr>
        <w:pStyle w:val="Heading2"/>
        <w:rPr>
          <w:color w:val="808080" w:themeColor="background2" w:themeShade="80"/>
        </w:rPr>
      </w:pPr>
      <w:r w:rsidRPr="00E85B5A">
        <w:t>Position</w:t>
      </w:r>
      <w:r>
        <w:t xml:space="preserve"> purpose</w:t>
      </w:r>
    </w:p>
    <w:p w14:paraId="7A082F1D" w14:textId="6EC4546A" w:rsidR="002A5426" w:rsidRPr="003710A8" w:rsidRDefault="003710A8" w:rsidP="003710A8">
      <w:r w:rsidRPr="003710A8">
        <w:rPr>
          <w:rFonts w:cs="Calibri"/>
          <w:color w:val="000000"/>
          <w:szCs w:val="22"/>
        </w:rPr>
        <w:t>Contributes to the provision of executive support and management to the Gaming and Wagering Commission (GWC) of Western Australia in regulating and maintaining the integrity of racing and gaming activities in Western Australia through the administration of racing, gaming and wagering legislations.</w:t>
      </w:r>
    </w:p>
    <w:p w14:paraId="27045F9A" w14:textId="77777777" w:rsidR="001A0F28" w:rsidRPr="00407476" w:rsidRDefault="00331FE0" w:rsidP="004F034E">
      <w:pPr>
        <w:pStyle w:val="Heading2"/>
      </w:pPr>
      <w:r w:rsidRPr="00407476">
        <w:t>Responsibilities</w:t>
      </w:r>
      <w:r w:rsidR="003854A7" w:rsidRPr="00407476">
        <w:t xml:space="preserve"> </w:t>
      </w:r>
    </w:p>
    <w:p w14:paraId="6DD4585B" w14:textId="25C1F122" w:rsidR="00CD7736" w:rsidRDefault="003710A8" w:rsidP="00E03354">
      <w:pPr>
        <w:pStyle w:val="ListParagraph"/>
        <w:ind w:left="993"/>
      </w:pPr>
      <w:r>
        <w:t>Administration</w:t>
      </w:r>
    </w:p>
    <w:p w14:paraId="7FDE3F72" w14:textId="77777777" w:rsidR="003710A8" w:rsidRDefault="003710A8" w:rsidP="003710A8">
      <w:pPr>
        <w:pStyle w:val="ListParagraph"/>
        <w:numPr>
          <w:ilvl w:val="0"/>
          <w:numId w:val="40"/>
        </w:numPr>
      </w:pPr>
      <w:r>
        <w:t>Develops and maintains systems, policies, procedures and resources necessary for delivering program outcomes.</w:t>
      </w:r>
    </w:p>
    <w:p w14:paraId="5F9DF295" w14:textId="77777777" w:rsidR="003710A8" w:rsidRDefault="003710A8" w:rsidP="003710A8">
      <w:pPr>
        <w:pStyle w:val="ListParagraph"/>
        <w:numPr>
          <w:ilvl w:val="0"/>
          <w:numId w:val="40"/>
        </w:numPr>
      </w:pPr>
      <w:r>
        <w:t>Monitors and manages governance framework for the GWC to ensure periodic review cycles are adhered to (e.g. cyclical review of Code of Conduct for Members and other relevant documents).</w:t>
      </w:r>
    </w:p>
    <w:p w14:paraId="077CB2E9" w14:textId="77777777" w:rsidR="003710A8" w:rsidRDefault="003710A8" w:rsidP="003710A8">
      <w:pPr>
        <w:pStyle w:val="ListParagraph"/>
        <w:numPr>
          <w:ilvl w:val="0"/>
          <w:numId w:val="40"/>
        </w:numPr>
      </w:pPr>
      <w:r>
        <w:t>Monitors and reports on service level agreements between the GWC and internal/external partners to ensure minimum service levels are being met.</w:t>
      </w:r>
    </w:p>
    <w:p w14:paraId="4F1C179C" w14:textId="77777777" w:rsidR="003710A8" w:rsidRDefault="003710A8" w:rsidP="003710A8">
      <w:pPr>
        <w:pStyle w:val="ListParagraph"/>
        <w:numPr>
          <w:ilvl w:val="0"/>
          <w:numId w:val="40"/>
        </w:numPr>
      </w:pPr>
      <w:r>
        <w:t>Monitors and manages completion of Audit and Risk Committee recommendations relating to the GWC.</w:t>
      </w:r>
    </w:p>
    <w:p w14:paraId="2EFE0153" w14:textId="77777777" w:rsidR="00D31FE0" w:rsidRDefault="003710A8" w:rsidP="00D31FE0">
      <w:pPr>
        <w:pStyle w:val="ListParagraph"/>
        <w:numPr>
          <w:ilvl w:val="0"/>
          <w:numId w:val="40"/>
        </w:numPr>
      </w:pPr>
      <w:r>
        <w:t>Assists with taking Minutes of GWC meetings, ensuring clear and accurate written details of the matters the Commission considered in their deliberations, the decisions arrived at, and any actions resulting from the decisions.</w:t>
      </w:r>
    </w:p>
    <w:p w14:paraId="2E660412" w14:textId="77777777" w:rsidR="00D31FE0" w:rsidRDefault="003710A8" w:rsidP="00D31FE0">
      <w:pPr>
        <w:pStyle w:val="ListParagraph"/>
        <w:numPr>
          <w:ilvl w:val="0"/>
          <w:numId w:val="40"/>
        </w:numPr>
      </w:pPr>
      <w:r>
        <w:lastRenderedPageBreak/>
        <w:t>Assists with monitoring and management GWC resolutions and the completion of action items.</w:t>
      </w:r>
    </w:p>
    <w:p w14:paraId="3B7EDE6C" w14:textId="77777777" w:rsidR="00D31FE0" w:rsidRDefault="003710A8" w:rsidP="00D31FE0">
      <w:pPr>
        <w:pStyle w:val="ListParagraph"/>
        <w:numPr>
          <w:ilvl w:val="0"/>
          <w:numId w:val="40"/>
        </w:numPr>
      </w:pPr>
      <w:r>
        <w:t>Plans and coordinates organisation of planning sessions and similar events.</w:t>
      </w:r>
    </w:p>
    <w:p w14:paraId="1C5B7FCB" w14:textId="77777777" w:rsidR="00D31FE0" w:rsidRDefault="003710A8" w:rsidP="00D31FE0">
      <w:pPr>
        <w:pStyle w:val="ListParagraph"/>
        <w:numPr>
          <w:ilvl w:val="0"/>
          <w:numId w:val="40"/>
        </w:numPr>
      </w:pPr>
      <w:r>
        <w:t>Contributes to the implementation of the GWCs strategic plans.</w:t>
      </w:r>
    </w:p>
    <w:p w14:paraId="3AE10D31" w14:textId="69311E12" w:rsidR="003710A8" w:rsidRPr="00B36E23" w:rsidRDefault="003710A8" w:rsidP="00D31FE0">
      <w:pPr>
        <w:pStyle w:val="ListParagraph"/>
        <w:numPr>
          <w:ilvl w:val="0"/>
          <w:numId w:val="40"/>
        </w:numPr>
      </w:pPr>
      <w:r>
        <w:t>Contributes to the management and reporting required to meet GWC and Department operating policies and procedures.</w:t>
      </w:r>
    </w:p>
    <w:p w14:paraId="064E8ADB" w14:textId="465436CE" w:rsidR="001930E7" w:rsidRDefault="003710A8" w:rsidP="00E03354">
      <w:pPr>
        <w:pStyle w:val="ListParagraph"/>
        <w:ind w:left="993"/>
      </w:pPr>
      <w:r>
        <w:t xml:space="preserve">Project Management </w:t>
      </w:r>
    </w:p>
    <w:p w14:paraId="70809AA9" w14:textId="77777777" w:rsidR="003710A8" w:rsidRDefault="003710A8" w:rsidP="003710A8">
      <w:pPr>
        <w:pStyle w:val="ListParagraph"/>
        <w:numPr>
          <w:ilvl w:val="0"/>
          <w:numId w:val="39"/>
        </w:numPr>
      </w:pPr>
      <w:r>
        <w:t>Plans, manages and delivers projects and initiatives to achieve outcomes.</w:t>
      </w:r>
    </w:p>
    <w:p w14:paraId="4C28A6DA" w14:textId="77777777" w:rsidR="003710A8" w:rsidRDefault="003710A8" w:rsidP="003710A8">
      <w:pPr>
        <w:pStyle w:val="ListParagraph"/>
        <w:numPr>
          <w:ilvl w:val="0"/>
          <w:numId w:val="39"/>
        </w:numPr>
      </w:pPr>
      <w:r>
        <w:t>Undertakes regular review of policies and procedures impacting the GWC to ensure they remain compliant and contemporary and are being adhered to.</w:t>
      </w:r>
    </w:p>
    <w:p w14:paraId="108FFD57" w14:textId="77777777" w:rsidR="003710A8" w:rsidRDefault="003710A8" w:rsidP="003710A8">
      <w:pPr>
        <w:pStyle w:val="ListParagraph"/>
        <w:numPr>
          <w:ilvl w:val="0"/>
          <w:numId w:val="39"/>
        </w:numPr>
      </w:pPr>
      <w:r>
        <w:t>Draws on information from a range of sources, uses judgement to analyse, works within agreed guidelines to make decisions, incorporates outcomes into work plans.</w:t>
      </w:r>
    </w:p>
    <w:p w14:paraId="5BEF4836" w14:textId="77777777" w:rsidR="003710A8" w:rsidRDefault="003710A8" w:rsidP="003710A8">
      <w:pPr>
        <w:pStyle w:val="ListParagraph"/>
        <w:numPr>
          <w:ilvl w:val="0"/>
          <w:numId w:val="39"/>
        </w:numPr>
      </w:pPr>
      <w:r>
        <w:t>Focuses on quality, adheres to procedures and appropriate information management systems for currency and sees projects to completion.</w:t>
      </w:r>
    </w:p>
    <w:p w14:paraId="2732270E" w14:textId="1885B14B" w:rsidR="003710A8" w:rsidRPr="0064778B" w:rsidRDefault="003710A8" w:rsidP="00D31FE0">
      <w:pPr>
        <w:pStyle w:val="ListParagraph"/>
        <w:numPr>
          <w:ilvl w:val="0"/>
          <w:numId w:val="39"/>
        </w:numPr>
      </w:pPr>
      <w:r>
        <w:t>Monitors, analyses and reports on issues, policy, compliance or financial performance of stakeholders or program outcomes.</w:t>
      </w:r>
    </w:p>
    <w:p w14:paraId="0E31A756" w14:textId="4C9B3420" w:rsidR="001930E7" w:rsidRDefault="003710A8" w:rsidP="00E03354">
      <w:pPr>
        <w:pStyle w:val="ListParagraph"/>
        <w:ind w:left="993"/>
      </w:pPr>
      <w:r>
        <w:t>Communication and Liaison</w:t>
      </w:r>
    </w:p>
    <w:p w14:paraId="72F3005B" w14:textId="77777777" w:rsidR="003710A8" w:rsidRDefault="003710A8" w:rsidP="003710A8">
      <w:pPr>
        <w:pStyle w:val="ListParagraph"/>
        <w:numPr>
          <w:ilvl w:val="0"/>
          <w:numId w:val="38"/>
        </w:numPr>
      </w:pPr>
      <w:r>
        <w:t>Builds and maintains strong, collaborative and productive relationships with stakeholders, members of the GWC, team members, other teams, colleagues and clients.</w:t>
      </w:r>
    </w:p>
    <w:p w14:paraId="2799D2A6" w14:textId="77777777" w:rsidR="003710A8" w:rsidRDefault="003710A8" w:rsidP="003710A8">
      <w:pPr>
        <w:pStyle w:val="ListParagraph"/>
        <w:numPr>
          <w:ilvl w:val="0"/>
          <w:numId w:val="38"/>
        </w:numPr>
      </w:pPr>
      <w:r>
        <w:t xml:space="preserve"> Monitors and manages correspondence to the GWC (e.g. incoming electronic mail communication), including providing responses that are informed, clear, accurate and appropriate for the audience.</w:t>
      </w:r>
    </w:p>
    <w:p w14:paraId="1B0024CC" w14:textId="77777777" w:rsidR="003710A8" w:rsidRDefault="003710A8" w:rsidP="003710A8">
      <w:pPr>
        <w:pStyle w:val="ListParagraph"/>
        <w:numPr>
          <w:ilvl w:val="0"/>
          <w:numId w:val="38"/>
        </w:numPr>
      </w:pPr>
      <w:r>
        <w:t xml:space="preserve"> Prepares submissions, presentations, briefing notes, reports, policy and correspondence.</w:t>
      </w:r>
    </w:p>
    <w:p w14:paraId="28F2FF81" w14:textId="7B0FC41B" w:rsidR="001930E7" w:rsidRPr="0064778B" w:rsidRDefault="003710A8" w:rsidP="00D31FE0">
      <w:pPr>
        <w:pStyle w:val="ListParagraph"/>
        <w:numPr>
          <w:ilvl w:val="0"/>
          <w:numId w:val="38"/>
        </w:numPr>
      </w:pPr>
      <w:r>
        <w:t>Provides advice and direction on legislation, policy, processes and systems relevant to program outcomes to improve sector compliance and service delivery.</w:t>
      </w:r>
    </w:p>
    <w:p w14:paraId="0D40C797" w14:textId="2D18A694" w:rsidR="00F26433" w:rsidRPr="00E32F00" w:rsidRDefault="00F26433" w:rsidP="00E03354">
      <w:pPr>
        <w:pStyle w:val="ListParagraph"/>
        <w:ind w:left="993"/>
      </w:pPr>
      <w:r w:rsidRPr="00E32F00">
        <w:t xml:space="preserve">Adheres to </w:t>
      </w:r>
      <w:r w:rsidR="002A5426">
        <w:t xml:space="preserve">Work Health and </w:t>
      </w:r>
      <w:r w:rsidRPr="00E32F00">
        <w:t>Safety, Equal Opportunity and other legislative requirements in accordance with the parameters of the position.</w:t>
      </w:r>
    </w:p>
    <w:p w14:paraId="09B69C6D" w14:textId="21D4609F" w:rsidR="004C6439" w:rsidRPr="00D31FE0" w:rsidRDefault="00616C23" w:rsidP="00D31FE0">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p>
    <w:p w14:paraId="3D9BC1D0" w14:textId="77777777" w:rsidR="001A0F28" w:rsidRPr="00E32F00" w:rsidRDefault="002A5426" w:rsidP="004F034E">
      <w:pPr>
        <w:pStyle w:val="Heading2"/>
      </w:pPr>
      <w:r>
        <w:t>Work related requirements</w:t>
      </w:r>
    </w:p>
    <w:p w14:paraId="1B671597"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5CB41134" w14:textId="77777777" w:rsidR="004C6439" w:rsidRDefault="004C6439" w:rsidP="004C6439">
      <w:pPr>
        <w:pStyle w:val="Heading3"/>
      </w:pPr>
      <w:r w:rsidRPr="004C6439">
        <w:t>Essential</w:t>
      </w:r>
    </w:p>
    <w:p w14:paraId="0304DF72" w14:textId="4D7054CC" w:rsidR="004C6439" w:rsidRPr="00D31FE0" w:rsidRDefault="00D31FE0" w:rsidP="004C6439">
      <w:pPr>
        <w:pStyle w:val="ListParagraph"/>
        <w:numPr>
          <w:ilvl w:val="0"/>
          <w:numId w:val="35"/>
        </w:numPr>
      </w:pPr>
      <w:r>
        <w:rPr>
          <w:b/>
          <w:bCs w:val="0"/>
        </w:rPr>
        <w:t>Role Specific</w:t>
      </w:r>
    </w:p>
    <w:p w14:paraId="303FF248" w14:textId="77777777" w:rsidR="00D31FE0" w:rsidRDefault="00D31FE0" w:rsidP="00D31FE0">
      <w:pPr>
        <w:pStyle w:val="ListParagraph"/>
        <w:numPr>
          <w:ilvl w:val="1"/>
          <w:numId w:val="35"/>
        </w:numPr>
      </w:pPr>
      <w:r>
        <w:t>Experience in project management, including the ability to deliver agreed outcomes within specified timeframes.</w:t>
      </w:r>
    </w:p>
    <w:p w14:paraId="203E6EFA" w14:textId="364E7BCC" w:rsidR="00D31FE0" w:rsidRDefault="00D31FE0" w:rsidP="00D31FE0">
      <w:pPr>
        <w:pStyle w:val="ListParagraph"/>
        <w:numPr>
          <w:ilvl w:val="1"/>
          <w:numId w:val="35"/>
        </w:numPr>
      </w:pPr>
      <w:r>
        <w:t>Demonstrated experience in research and analysis related to policy development and review.</w:t>
      </w:r>
    </w:p>
    <w:p w14:paraId="52E6D0C2" w14:textId="45F04652" w:rsidR="00D31FE0" w:rsidRPr="004C6439" w:rsidRDefault="00D31FE0" w:rsidP="00D31FE0">
      <w:pPr>
        <w:pStyle w:val="ListParagraph"/>
        <w:numPr>
          <w:ilvl w:val="1"/>
          <w:numId w:val="35"/>
        </w:numPr>
      </w:pPr>
      <w:r>
        <w:t>Demonstrated ability to interpret and apply legislation.</w:t>
      </w:r>
    </w:p>
    <w:p w14:paraId="6CFCCCF0" w14:textId="78460342" w:rsidR="004C6439" w:rsidRPr="00D31FE0" w:rsidRDefault="00D31FE0" w:rsidP="004C6439">
      <w:pPr>
        <w:pStyle w:val="ListParagraph"/>
        <w:numPr>
          <w:ilvl w:val="0"/>
          <w:numId w:val="35"/>
        </w:numPr>
      </w:pPr>
      <w:r>
        <w:rPr>
          <w:b/>
          <w:bCs w:val="0"/>
        </w:rPr>
        <w:t xml:space="preserve">Shapes and Manages Strategy </w:t>
      </w:r>
    </w:p>
    <w:p w14:paraId="32EAB6CA" w14:textId="24721DC7" w:rsidR="00D31FE0" w:rsidRDefault="00D31FE0" w:rsidP="00D31FE0">
      <w:pPr>
        <w:pStyle w:val="ListParagraph"/>
        <w:numPr>
          <w:ilvl w:val="1"/>
          <w:numId w:val="35"/>
        </w:numPr>
      </w:pPr>
      <w:r>
        <w:t>Supports shared purpose and direction</w:t>
      </w:r>
    </w:p>
    <w:p w14:paraId="4BD4D0C9" w14:textId="219F79F7" w:rsidR="00D31FE0" w:rsidRDefault="00D31FE0" w:rsidP="00D31FE0">
      <w:pPr>
        <w:pStyle w:val="ListParagraph"/>
        <w:numPr>
          <w:ilvl w:val="1"/>
          <w:numId w:val="35"/>
        </w:numPr>
      </w:pPr>
      <w:r>
        <w:t>Thinks strategically</w:t>
      </w:r>
    </w:p>
    <w:p w14:paraId="474C39C1" w14:textId="42194E93" w:rsidR="00D31FE0" w:rsidRDefault="00D31FE0" w:rsidP="00D31FE0">
      <w:pPr>
        <w:pStyle w:val="ListParagraph"/>
        <w:numPr>
          <w:ilvl w:val="1"/>
          <w:numId w:val="35"/>
        </w:numPr>
      </w:pPr>
      <w:r>
        <w:t>Harnesses information and opportunities</w:t>
      </w:r>
    </w:p>
    <w:p w14:paraId="68ADAD70" w14:textId="3EBA42BE" w:rsidR="00D31FE0" w:rsidRDefault="00D31FE0" w:rsidP="00D31FE0">
      <w:pPr>
        <w:pStyle w:val="ListParagraph"/>
        <w:numPr>
          <w:ilvl w:val="1"/>
          <w:numId w:val="35"/>
        </w:numPr>
      </w:pPr>
      <w:r>
        <w:t>Shows judgement, intelligence and common sense</w:t>
      </w:r>
    </w:p>
    <w:p w14:paraId="5218F86B" w14:textId="35A067E2" w:rsidR="00D31FE0" w:rsidRPr="00D31FE0" w:rsidRDefault="00D31FE0" w:rsidP="00D31FE0">
      <w:pPr>
        <w:pStyle w:val="ListParagraph"/>
        <w:numPr>
          <w:ilvl w:val="1"/>
          <w:numId w:val="35"/>
        </w:numPr>
      </w:pPr>
      <w:r>
        <w:t>Understands and communicates the reasons for decisions to others</w:t>
      </w:r>
    </w:p>
    <w:p w14:paraId="1AAEF427" w14:textId="1E8F5706" w:rsidR="00D31FE0" w:rsidRPr="00D31FE0" w:rsidRDefault="00D31FE0" w:rsidP="004C6439">
      <w:pPr>
        <w:pStyle w:val="ListParagraph"/>
        <w:numPr>
          <w:ilvl w:val="0"/>
          <w:numId w:val="35"/>
        </w:numPr>
      </w:pPr>
      <w:r>
        <w:rPr>
          <w:b/>
          <w:bCs w:val="0"/>
        </w:rPr>
        <w:t>Achieves Results</w:t>
      </w:r>
    </w:p>
    <w:p w14:paraId="3CD865C3" w14:textId="77777777" w:rsidR="00D31FE0" w:rsidRDefault="00D31FE0" w:rsidP="00D31FE0">
      <w:pPr>
        <w:pStyle w:val="ListParagraph"/>
        <w:numPr>
          <w:ilvl w:val="1"/>
          <w:numId w:val="35"/>
        </w:numPr>
      </w:pPr>
      <w:r>
        <w:t xml:space="preserve">Identifies and uses resources wisely </w:t>
      </w:r>
    </w:p>
    <w:p w14:paraId="581850A0" w14:textId="0CC0004E" w:rsidR="00D31FE0" w:rsidRDefault="00D31FE0" w:rsidP="00D31FE0">
      <w:pPr>
        <w:pStyle w:val="ListParagraph"/>
        <w:numPr>
          <w:ilvl w:val="1"/>
          <w:numId w:val="35"/>
        </w:numPr>
      </w:pPr>
      <w:r>
        <w:lastRenderedPageBreak/>
        <w:t xml:space="preserve">Applies and develops capabilities to meet performance expectations, contributes own expertise to work unit. </w:t>
      </w:r>
    </w:p>
    <w:p w14:paraId="37D9DCFF" w14:textId="330F2F0B" w:rsidR="00D31FE0" w:rsidRDefault="00D31FE0" w:rsidP="00D31FE0">
      <w:pPr>
        <w:pStyle w:val="ListParagraph"/>
        <w:numPr>
          <w:ilvl w:val="1"/>
          <w:numId w:val="35"/>
        </w:numPr>
      </w:pPr>
      <w:r>
        <w:t xml:space="preserve">Demonstrates flexibility and copes with day-to-day changes in priorities. </w:t>
      </w:r>
    </w:p>
    <w:p w14:paraId="317E4114" w14:textId="06515E41" w:rsidR="00D31FE0" w:rsidRDefault="00D31FE0" w:rsidP="00D31FE0">
      <w:pPr>
        <w:pStyle w:val="ListParagraph"/>
        <w:numPr>
          <w:ilvl w:val="1"/>
          <w:numId w:val="35"/>
        </w:numPr>
      </w:pPr>
      <w:r>
        <w:t xml:space="preserve">Evaluates project performance, identifies need for change and initiates change when required. </w:t>
      </w:r>
    </w:p>
    <w:p w14:paraId="394EF9B1" w14:textId="529537B5" w:rsidR="004C6439" w:rsidRPr="00D31FE0" w:rsidRDefault="00D31FE0" w:rsidP="004C6439">
      <w:pPr>
        <w:pStyle w:val="ListParagraph"/>
        <w:numPr>
          <w:ilvl w:val="0"/>
          <w:numId w:val="35"/>
        </w:numPr>
      </w:pPr>
      <w:r>
        <w:rPr>
          <w:b/>
          <w:bCs w:val="0"/>
        </w:rPr>
        <w:t>Builds Productive Relationships</w:t>
      </w:r>
    </w:p>
    <w:p w14:paraId="068F9A59" w14:textId="77777777" w:rsidR="00D31FE0" w:rsidRDefault="00D31FE0" w:rsidP="00D31FE0">
      <w:pPr>
        <w:pStyle w:val="ListParagraph"/>
        <w:numPr>
          <w:ilvl w:val="1"/>
          <w:numId w:val="35"/>
        </w:numPr>
      </w:pPr>
      <w:r>
        <w:t xml:space="preserve">Demonstrated highly developed communication and interpersonal skills to build and sustain effective relationship and partnerships. </w:t>
      </w:r>
    </w:p>
    <w:p w14:paraId="4E20F045" w14:textId="3244B30F" w:rsidR="00D31FE0" w:rsidRDefault="00D31FE0" w:rsidP="00D31FE0">
      <w:pPr>
        <w:pStyle w:val="ListParagraph"/>
        <w:numPr>
          <w:ilvl w:val="1"/>
          <w:numId w:val="35"/>
        </w:numPr>
      </w:pPr>
      <w:r>
        <w:t xml:space="preserve">Listens to, understands and recognises the needs of others </w:t>
      </w:r>
    </w:p>
    <w:p w14:paraId="707C473C" w14:textId="3C3463BA" w:rsidR="00D31FE0" w:rsidRDefault="00D31FE0" w:rsidP="00D31FE0">
      <w:pPr>
        <w:pStyle w:val="ListParagraph"/>
        <w:numPr>
          <w:ilvl w:val="1"/>
          <w:numId w:val="35"/>
        </w:numPr>
      </w:pPr>
      <w:r>
        <w:t xml:space="preserve">Values individual differences and diversity </w:t>
      </w:r>
      <w:proofErr w:type="spellStart"/>
      <w:r>
        <w:t>o</w:t>
      </w:r>
      <w:proofErr w:type="spellEnd"/>
      <w:r>
        <w:t xml:space="preserve"> Shares learning and supports others </w:t>
      </w:r>
    </w:p>
    <w:p w14:paraId="25CDD870" w14:textId="3F4B5A19" w:rsidR="004C6439" w:rsidRPr="00D31FE0" w:rsidRDefault="00D31FE0" w:rsidP="004C6439">
      <w:pPr>
        <w:pStyle w:val="ListParagraph"/>
        <w:numPr>
          <w:ilvl w:val="0"/>
          <w:numId w:val="35"/>
        </w:numPr>
      </w:pPr>
      <w:r>
        <w:rPr>
          <w:b/>
          <w:bCs w:val="0"/>
        </w:rPr>
        <w:t>Exemplifies personal integrity and self-awareness</w:t>
      </w:r>
    </w:p>
    <w:p w14:paraId="5EC24428" w14:textId="480C0041" w:rsidR="00D31FE0" w:rsidRDefault="00D31FE0" w:rsidP="00D31FE0">
      <w:pPr>
        <w:pStyle w:val="ListParagraph"/>
        <w:numPr>
          <w:ilvl w:val="1"/>
          <w:numId w:val="35"/>
        </w:numPr>
      </w:pPr>
      <w:r>
        <w:t>Demonstrates public service professionalism and probity</w:t>
      </w:r>
    </w:p>
    <w:p w14:paraId="65CFDE12" w14:textId="643EFED3" w:rsidR="00D31FE0" w:rsidRDefault="00D31FE0" w:rsidP="00D31FE0">
      <w:pPr>
        <w:pStyle w:val="ListParagraph"/>
        <w:numPr>
          <w:ilvl w:val="1"/>
          <w:numId w:val="35"/>
        </w:numPr>
      </w:pPr>
      <w:r>
        <w:t>Engages with risk and shows personal courage</w:t>
      </w:r>
    </w:p>
    <w:p w14:paraId="52AD18E9" w14:textId="79ED2E70" w:rsidR="00D31FE0" w:rsidRDefault="00D31FE0" w:rsidP="00D31FE0">
      <w:pPr>
        <w:pStyle w:val="ListParagraph"/>
        <w:numPr>
          <w:ilvl w:val="1"/>
          <w:numId w:val="35"/>
        </w:numPr>
      </w:pPr>
      <w:r>
        <w:t>Commits to action</w:t>
      </w:r>
    </w:p>
    <w:p w14:paraId="0A21B418" w14:textId="3243AB6A" w:rsidR="00D31FE0" w:rsidRDefault="00D31FE0" w:rsidP="00D31FE0">
      <w:pPr>
        <w:pStyle w:val="ListParagraph"/>
        <w:numPr>
          <w:ilvl w:val="1"/>
          <w:numId w:val="35"/>
        </w:numPr>
      </w:pPr>
      <w:r>
        <w:t>Promotes and adopts a positive and balanced approach to work</w:t>
      </w:r>
    </w:p>
    <w:p w14:paraId="354C4B20" w14:textId="2A98EF59" w:rsidR="00D31FE0" w:rsidRDefault="00D31FE0" w:rsidP="00D31FE0">
      <w:pPr>
        <w:pStyle w:val="ListParagraph"/>
        <w:numPr>
          <w:ilvl w:val="1"/>
          <w:numId w:val="35"/>
        </w:numPr>
      </w:pPr>
      <w:r>
        <w:t>Demonstrates self-awareness and a commitment to personal development</w:t>
      </w:r>
    </w:p>
    <w:p w14:paraId="3F320A9D" w14:textId="245347F7" w:rsidR="00D31FE0" w:rsidRDefault="00D31FE0" w:rsidP="00D31FE0">
      <w:pPr>
        <w:pStyle w:val="ListParagraph"/>
        <w:numPr>
          <w:ilvl w:val="1"/>
          <w:numId w:val="35"/>
        </w:numPr>
      </w:pPr>
      <w:r>
        <w:t>Ability to understand and operate within the mission, vision and values of the Department</w:t>
      </w:r>
    </w:p>
    <w:p w14:paraId="5C77363D" w14:textId="50EF9B02" w:rsidR="00D31FE0" w:rsidRPr="00D31FE0" w:rsidRDefault="00D31FE0" w:rsidP="00D31FE0">
      <w:pPr>
        <w:pStyle w:val="ListParagraph"/>
        <w:numPr>
          <w:ilvl w:val="0"/>
          <w:numId w:val="35"/>
        </w:numPr>
      </w:pPr>
      <w:r>
        <w:rPr>
          <w:b/>
          <w:bCs w:val="0"/>
        </w:rPr>
        <w:t xml:space="preserve">Communicates and Influences Effectively </w:t>
      </w:r>
    </w:p>
    <w:p w14:paraId="595A56A2" w14:textId="77777777" w:rsidR="00D31FE0" w:rsidRDefault="00D31FE0" w:rsidP="00D31FE0">
      <w:pPr>
        <w:pStyle w:val="ListParagraph"/>
        <w:numPr>
          <w:ilvl w:val="1"/>
          <w:numId w:val="35"/>
        </w:numPr>
      </w:pPr>
      <w:r>
        <w:t xml:space="preserve">Communicates clearly </w:t>
      </w:r>
    </w:p>
    <w:p w14:paraId="54DED15C" w14:textId="2CB5E68C" w:rsidR="00D31FE0" w:rsidRDefault="00D31FE0" w:rsidP="00D31FE0">
      <w:pPr>
        <w:pStyle w:val="ListParagraph"/>
        <w:numPr>
          <w:ilvl w:val="1"/>
          <w:numId w:val="35"/>
        </w:numPr>
      </w:pPr>
      <w:r>
        <w:t xml:space="preserve">Listens to differing ideas to develop an understanding of the issues, presents persuasive </w:t>
      </w:r>
      <w:proofErr w:type="gramStart"/>
      <w:r>
        <w:t>counter-arguments</w:t>
      </w:r>
      <w:proofErr w:type="gramEnd"/>
      <w:r>
        <w:t xml:space="preserve">. </w:t>
      </w:r>
    </w:p>
    <w:p w14:paraId="4FEF0E38" w14:textId="4A3139CF" w:rsidR="00D31FE0" w:rsidRDefault="00D31FE0" w:rsidP="00D31FE0">
      <w:pPr>
        <w:pStyle w:val="ListParagraph"/>
        <w:numPr>
          <w:ilvl w:val="1"/>
          <w:numId w:val="35"/>
        </w:numPr>
      </w:pPr>
      <w:r>
        <w:t xml:space="preserve">Presents messages confidently and selects the appropriate medium for conveying information to the audience’s level of knowledge, skill and experience. </w:t>
      </w:r>
    </w:p>
    <w:p w14:paraId="64F5120F" w14:textId="77777777" w:rsidR="004C6439" w:rsidRDefault="004C6439" w:rsidP="004C6439">
      <w:pPr>
        <w:pStyle w:val="Heading3"/>
      </w:pPr>
      <w:r>
        <w:t>Desirable</w:t>
      </w:r>
    </w:p>
    <w:p w14:paraId="6D1208CC" w14:textId="733B774D" w:rsidR="00D31FE0" w:rsidRPr="00D31FE0" w:rsidRDefault="00D31FE0" w:rsidP="00D31FE0">
      <w:pPr>
        <w:pStyle w:val="ListParagraph"/>
        <w:numPr>
          <w:ilvl w:val="0"/>
          <w:numId w:val="42"/>
        </w:numPr>
      </w:pPr>
      <w:r>
        <w:t xml:space="preserve">Experience working with of for boards, committees or commissions. </w:t>
      </w:r>
    </w:p>
    <w:p w14:paraId="28C2AD55" w14:textId="77777777" w:rsidR="00600B88" w:rsidRDefault="009D0E60" w:rsidP="004F034E">
      <w:pPr>
        <w:pStyle w:val="Heading2"/>
      </w:pPr>
      <w:r>
        <w:br/>
      </w:r>
      <w:r w:rsidR="004C6439">
        <w:t>Special conditions</w:t>
      </w:r>
    </w:p>
    <w:p w14:paraId="4F804E39" w14:textId="3CD0D41F" w:rsidR="004C6439" w:rsidRDefault="004C6439" w:rsidP="004C6439">
      <w:r>
        <w:t xml:space="preserve">Ability and willingness to undertake travel </w:t>
      </w:r>
      <w:r w:rsidR="00B56846">
        <w:t xml:space="preserve">to regional areas </w:t>
      </w:r>
      <w:r>
        <w:t xml:space="preserve">for business </w:t>
      </w:r>
      <w:r w:rsidR="00B56846">
        <w:t xml:space="preserve">if required.  </w:t>
      </w:r>
      <w:r w:rsidR="00B56846">
        <w:rPr>
          <w:color w:val="A6A6A6" w:themeColor="background1" w:themeShade="A6"/>
        </w:rPr>
        <w:t xml:space="preserve"> </w:t>
      </w:r>
    </w:p>
    <w:p w14:paraId="0845D154" w14:textId="7B36035D" w:rsidR="004C6439" w:rsidRDefault="00B56846" w:rsidP="004C6439">
      <w:r>
        <w:t>Working</w:t>
      </w:r>
      <w:r w:rsidR="004C6439">
        <w:t xml:space="preserve"> outside business hours</w:t>
      </w:r>
      <w:r>
        <w:t xml:space="preserve"> as required. </w:t>
      </w:r>
    </w:p>
    <w:p w14:paraId="2D5F1F8F"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48E07F13" w14:textId="1937FEA4" w:rsidR="00F32450" w:rsidRPr="00F32450" w:rsidRDefault="00280DC3" w:rsidP="00B56846">
      <w:r>
        <w:t xml:space="preserve">All </w:t>
      </w:r>
      <w:r w:rsidR="00581DB5">
        <w:t>d</w:t>
      </w:r>
      <w:r>
        <w:t xml:space="preserve">epartment positions require </w:t>
      </w:r>
      <w:r w:rsidR="0097230B">
        <w:t>a current Criminal History Check (</w:t>
      </w:r>
      <w:r>
        <w:t>National Police C</w:t>
      </w:r>
      <w:r w:rsidR="0097230B">
        <w:t>ertificate or equivalent) prior</w:t>
      </w:r>
      <w:r>
        <w:t xml:space="preserve"> to commencement.</w:t>
      </w:r>
      <w:r w:rsidR="00CC2B23">
        <w:rPr>
          <w:color w:val="A6A6A6" w:themeColor="background1" w:themeShade="A6"/>
        </w:rPr>
        <w:br/>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2495EF7F" w14:textId="77777777" w:rsidTr="004C6439">
        <w:trPr>
          <w:trHeight w:val="397"/>
        </w:trPr>
        <w:tc>
          <w:tcPr>
            <w:tcW w:w="2678" w:type="dxa"/>
          </w:tcPr>
          <w:p w14:paraId="6777DF08" w14:textId="77777777" w:rsidR="004C6439" w:rsidRPr="00E32F00" w:rsidRDefault="004C6439" w:rsidP="004F034E">
            <w:r w:rsidRPr="00E32F00">
              <w:t>Registration date</w:t>
            </w:r>
          </w:p>
        </w:tc>
        <w:tc>
          <w:tcPr>
            <w:tcW w:w="6662" w:type="dxa"/>
          </w:tcPr>
          <w:p w14:paraId="7CB41BA8" w14:textId="7A03E87A" w:rsidR="004C6439" w:rsidRPr="00E32F00" w:rsidRDefault="003710A8" w:rsidP="004F034E">
            <w:r>
              <w:t>18 June 2024</w:t>
            </w:r>
          </w:p>
        </w:tc>
      </w:tr>
    </w:tbl>
    <w:p w14:paraId="2711B188"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0E97" w14:textId="77777777" w:rsidR="00DC200E" w:rsidRDefault="00DC200E" w:rsidP="004F034E">
      <w:r>
        <w:separator/>
      </w:r>
    </w:p>
    <w:p w14:paraId="12769EB6" w14:textId="77777777" w:rsidR="00DC200E" w:rsidRDefault="00DC200E" w:rsidP="004F034E"/>
  </w:endnote>
  <w:endnote w:type="continuationSeparator" w:id="0">
    <w:p w14:paraId="59FCEC2F" w14:textId="77777777" w:rsidR="00DC200E" w:rsidRDefault="00DC200E" w:rsidP="004F034E">
      <w:r>
        <w:continuationSeparator/>
      </w:r>
    </w:p>
    <w:p w14:paraId="56FDB4FE" w14:textId="77777777" w:rsidR="00DC200E" w:rsidRDefault="00DC200E" w:rsidP="004F034E"/>
  </w:endnote>
  <w:endnote w:type="continuationNotice" w:id="1">
    <w:p w14:paraId="7511814C" w14:textId="77777777" w:rsidR="00DC200E" w:rsidRDefault="00DC200E"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15DC"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09E62FC2" wp14:editId="5EC2C971">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985CFB">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33473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4A09"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71B6D515" wp14:editId="0E196917">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2B68B"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69B1F1DF"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7B4BC7C1">
            <v:shapetype id="_x0000_t202" coordsize="21600,21600" o:spt="202" path="m,l,21600r21600,l21600,xe" w14:anchorId="71B6D515">
              <v:stroke joinstyle="miter"/>
              <v:path gradientshapeok="t" o:connecttype="rect"/>
            </v:shapetype>
            <v:shape id="Text Box 1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5578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v:textbox>
                <w:txbxContent>
                  <w:p w:rsidRPr="00F07B8D" w:rsidR="006B1886" w:rsidP="004F034E" w:rsidRDefault="00F07B8D" w14:paraId="3E82C331" w14:textId="77777777">
                    <w:pPr>
                      <w:pStyle w:val="Footer"/>
                      <w:rPr>
                        <w:sz w:val="24"/>
                        <w:szCs w:val="24"/>
                      </w:rPr>
                    </w:pPr>
                    <w:r>
                      <w:br/>
                    </w:r>
                    <w:r w:rsidR="006B55B9">
                      <w:t xml:space="preserve">            </w:t>
                    </w:r>
                    <w:hyperlink w:history="1" r:id="rId2">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Pr="00F07B8D" w:rsidR="006B1886">
                      <w:rPr>
                        <w:sz w:val="24"/>
                        <w:szCs w:val="24"/>
                        <w:shd w:val="clear" w:color="auto" w:fill="E6E6E6"/>
                      </w:rPr>
                      <w:fldChar w:fldCharType="begin"/>
                    </w:r>
                    <w:r w:rsidRPr="00F07B8D" w:rsidR="006B1886">
                      <w:rPr>
                        <w:sz w:val="24"/>
                        <w:szCs w:val="24"/>
                      </w:rPr>
                      <w:instrText xml:space="preserve"> PAGE </w:instrText>
                    </w:r>
                    <w:r w:rsidRPr="00F07B8D" w:rsidR="006B1886">
                      <w:rPr>
                        <w:sz w:val="24"/>
                        <w:szCs w:val="24"/>
                        <w:shd w:val="clear" w:color="auto" w:fill="E6E6E6"/>
                      </w:rPr>
                      <w:fldChar w:fldCharType="separate"/>
                    </w:r>
                    <w:r w:rsidR="00D77179">
                      <w:rPr>
                        <w:sz w:val="24"/>
                        <w:szCs w:val="24"/>
                      </w:rPr>
                      <w:t>5</w:t>
                    </w:r>
                    <w:r w:rsidRPr="00F07B8D" w:rsidR="006B1886">
                      <w:rPr>
                        <w:sz w:val="24"/>
                        <w:szCs w:val="24"/>
                        <w:shd w:val="clear" w:color="auto" w:fill="E6E6E6"/>
                      </w:rPr>
                      <w:fldChar w:fldCharType="end"/>
                    </w:r>
                  </w:p>
                  <w:p w:rsidR="006B1886" w:rsidP="004F034E" w:rsidRDefault="006B1886" w14:paraId="0A37501D" w14:textId="777777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92F4"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0703D4CF" wp14:editId="3907B5B5">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0B5A0"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35845EDE"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323836C7"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EC918EC">
            <v:shapetype id="_x0000_t202" coordsize="21600,21600" o:spt="202" path="m,l,21600r21600,l21600,xe" w14:anchorId="0703D4CF">
              <v:stroke joinstyle="miter"/>
              <v:path gradientshapeok="t" o:connecttype="rect"/>
            </v:shapetype>
            <v:shape id="Text Box 10"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056c7e"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v:textbox>
                <w:txbxContent>
                  <w:p w:rsidR="00CF4982" w:rsidP="004F034E" w:rsidRDefault="00CF4982" w14:paraId="54F9AE05" w14:textId="77777777">
                    <w:pPr>
                      <w:pStyle w:val="Footer"/>
                      <w:rPr>
                        <w:color w:val="FFFFFF" w:themeColor="background1"/>
                      </w:rPr>
                    </w:pPr>
                    <w:r>
                      <w:tab/>
                    </w:r>
                    <w:r w:rsidRPr="00F11FBF">
                      <w:tab/>
                    </w:r>
                    <w:r>
                      <w:tab/>
                    </w:r>
                    <w:r>
                      <w:tab/>
                    </w:r>
                    <w:r>
                      <w:tab/>
                    </w:r>
                    <w:r>
                      <w:tab/>
                    </w:r>
                    <w:r>
                      <w:tab/>
                    </w:r>
                    <w:r>
                      <w:t xml:space="preserve"> </w:t>
                    </w:r>
                    <w:r w:rsidRPr="00CF4982">
                      <w:rPr>
                        <w:color w:val="FFFFFF" w:themeColor="background1"/>
                      </w:rPr>
                      <w:t xml:space="preserve">  </w:t>
                    </w:r>
                  </w:p>
                  <w:p w:rsidRPr="00CF4982" w:rsidR="00CF4982" w:rsidP="004F034E" w:rsidRDefault="00CF4982" w14:paraId="3133F7BD" w14:textId="77777777">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rsidR="00CF4982" w:rsidP="004F034E" w:rsidRDefault="00CF4982" w14:paraId="672A6659" w14:textId="77777777"/>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4E2B79CD"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7072" w14:textId="77777777" w:rsidR="00DC200E" w:rsidRDefault="00DC200E" w:rsidP="004F034E">
      <w:r>
        <w:separator/>
      </w:r>
    </w:p>
    <w:p w14:paraId="2625B3DC" w14:textId="77777777" w:rsidR="00DC200E" w:rsidRDefault="00DC200E" w:rsidP="004F034E"/>
  </w:footnote>
  <w:footnote w:type="continuationSeparator" w:id="0">
    <w:p w14:paraId="1C1453D8" w14:textId="77777777" w:rsidR="00DC200E" w:rsidRDefault="00DC200E" w:rsidP="004F034E">
      <w:r>
        <w:continuationSeparator/>
      </w:r>
    </w:p>
    <w:p w14:paraId="52E147A1" w14:textId="77777777" w:rsidR="00DC200E" w:rsidRDefault="00DC200E" w:rsidP="004F034E"/>
  </w:footnote>
  <w:footnote w:type="continuationNotice" w:id="1">
    <w:p w14:paraId="542BFF73" w14:textId="77777777" w:rsidR="00DC200E" w:rsidRDefault="00DC200E"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B026" w14:textId="1E41E080"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3710A8" w:rsidRPr="003710A8">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3710A8">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872C"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5C1EAC54" wp14:editId="1FC5FF77">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31D6"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7FE13E8A" wp14:editId="7F293442">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6AC6B931" wp14:editId="64BB785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71592E">
            <v:rect id="Rectangle 4"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37942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EA4627E6"/>
    <w:lvl w:ilvl="0" w:tplc="0C09000F">
      <w:start w:val="1"/>
      <w:numFmt w:val="decimal"/>
      <w:lvlText w:val="%1."/>
      <w:lvlJc w:val="left"/>
      <w:pPr>
        <w:ind w:left="1004" w:hanging="360"/>
      </w:pPr>
    </w:lvl>
    <w:lvl w:ilvl="1" w:tplc="0C090001">
      <w:start w:val="1"/>
      <w:numFmt w:val="bullet"/>
      <w:lvlText w:val=""/>
      <w:lvlJc w:val="left"/>
      <w:pPr>
        <w:ind w:left="1353"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5856AE5"/>
    <w:multiLevelType w:val="hybridMultilevel"/>
    <w:tmpl w:val="3A4CCD9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6" w15:restartNumberingAfterBreak="0">
    <w:nsid w:val="0ED7115B"/>
    <w:multiLevelType w:val="hybridMultilevel"/>
    <w:tmpl w:val="E96C5DC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9"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00DFE"/>
    <w:multiLevelType w:val="hybridMultilevel"/>
    <w:tmpl w:val="1BD2CEF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6"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0" w15:restartNumberingAfterBreak="0">
    <w:nsid w:val="31511DA3"/>
    <w:multiLevelType w:val="hybridMultilevel"/>
    <w:tmpl w:val="3BC2FC1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893149"/>
    <w:multiLevelType w:val="hybridMultilevel"/>
    <w:tmpl w:val="ECD0794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7"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5"/>
  </w:num>
  <w:num w:numId="2" w16cid:durableId="726149911">
    <w:abstractNumId w:val="31"/>
  </w:num>
  <w:num w:numId="3" w16cid:durableId="334038920">
    <w:abstractNumId w:val="19"/>
  </w:num>
  <w:num w:numId="4" w16cid:durableId="910433445">
    <w:abstractNumId w:val="32"/>
  </w:num>
  <w:num w:numId="5" w16cid:durableId="976297257">
    <w:abstractNumId w:val="23"/>
  </w:num>
  <w:num w:numId="6" w16cid:durableId="328018657">
    <w:abstractNumId w:val="38"/>
  </w:num>
  <w:num w:numId="7" w16cid:durableId="2076658215">
    <w:abstractNumId w:val="9"/>
  </w:num>
  <w:num w:numId="8" w16cid:durableId="1591620421">
    <w:abstractNumId w:val="21"/>
  </w:num>
  <w:num w:numId="9" w16cid:durableId="17006256">
    <w:abstractNumId w:val="30"/>
  </w:num>
  <w:num w:numId="10" w16cid:durableId="1903563376">
    <w:abstractNumId w:val="26"/>
  </w:num>
  <w:num w:numId="11" w16cid:durableId="140969372">
    <w:abstractNumId w:val="13"/>
  </w:num>
  <w:num w:numId="12" w16cid:durableId="2032602438">
    <w:abstractNumId w:val="12"/>
  </w:num>
  <w:num w:numId="13" w16cid:durableId="88745793">
    <w:abstractNumId w:val="8"/>
  </w:num>
  <w:num w:numId="14" w16cid:durableId="492769001">
    <w:abstractNumId w:val="14"/>
  </w:num>
  <w:num w:numId="15" w16cid:durableId="2145541274">
    <w:abstractNumId w:val="25"/>
  </w:num>
  <w:num w:numId="16" w16cid:durableId="411853694">
    <w:abstractNumId w:val="37"/>
  </w:num>
  <w:num w:numId="17" w16cid:durableId="568659907">
    <w:abstractNumId w:val="18"/>
  </w:num>
  <w:num w:numId="18" w16cid:durableId="1892839358">
    <w:abstractNumId w:val="4"/>
  </w:num>
  <w:num w:numId="19" w16cid:durableId="1563440370">
    <w:abstractNumId w:val="35"/>
  </w:num>
  <w:num w:numId="20" w16cid:durableId="1893881933">
    <w:abstractNumId w:val="7"/>
  </w:num>
  <w:num w:numId="21" w16cid:durableId="567425944">
    <w:abstractNumId w:val="1"/>
  </w:num>
  <w:num w:numId="22" w16cid:durableId="36395154">
    <w:abstractNumId w:val="0"/>
  </w:num>
  <w:num w:numId="23" w16cid:durableId="933635896">
    <w:abstractNumId w:val="16"/>
  </w:num>
  <w:num w:numId="24" w16cid:durableId="393236011">
    <w:abstractNumId w:val="28"/>
  </w:num>
  <w:num w:numId="25" w16cid:durableId="160050575">
    <w:abstractNumId w:val="22"/>
  </w:num>
  <w:num w:numId="26" w16cid:durableId="144201119">
    <w:abstractNumId w:val="24"/>
  </w:num>
  <w:num w:numId="27" w16cid:durableId="870416179">
    <w:abstractNumId w:val="10"/>
  </w:num>
  <w:num w:numId="28" w16cid:durableId="899830477">
    <w:abstractNumId w:val="29"/>
  </w:num>
  <w:num w:numId="29" w16cid:durableId="246886528">
    <w:abstractNumId w:val="33"/>
  </w:num>
  <w:num w:numId="30" w16cid:durableId="1790659725">
    <w:abstractNumId w:val="39"/>
  </w:num>
  <w:num w:numId="31" w16cid:durableId="454711483">
    <w:abstractNumId w:val="27"/>
  </w:num>
  <w:num w:numId="32" w16cid:durableId="153029916">
    <w:abstractNumId w:val="11"/>
  </w:num>
  <w:num w:numId="33" w16cid:durableId="2037652308">
    <w:abstractNumId w:val="17"/>
  </w:num>
  <w:num w:numId="34" w16cid:durableId="2062484932">
    <w:abstractNumId w:val="34"/>
  </w:num>
  <w:num w:numId="35" w16cid:durableId="1997025342">
    <w:abstractNumId w:val="2"/>
  </w:num>
  <w:num w:numId="36" w16cid:durableId="1968317532">
    <w:abstractNumId w:val="10"/>
  </w:num>
  <w:num w:numId="37" w16cid:durableId="1468469104">
    <w:abstractNumId w:val="10"/>
  </w:num>
  <w:num w:numId="38" w16cid:durableId="1295672623">
    <w:abstractNumId w:val="3"/>
  </w:num>
  <w:num w:numId="39" w16cid:durableId="466748650">
    <w:abstractNumId w:val="15"/>
  </w:num>
  <w:num w:numId="40" w16cid:durableId="1594851194">
    <w:abstractNumId w:val="20"/>
  </w:num>
  <w:num w:numId="41" w16cid:durableId="1508443345">
    <w:abstractNumId w:val="36"/>
  </w:num>
  <w:num w:numId="42" w16cid:durableId="199140316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A8"/>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3CF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04CA"/>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10A8"/>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6439"/>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3CCB"/>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D52F1"/>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304C"/>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154"/>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6846"/>
    <w:rsid w:val="00B57314"/>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1FE0"/>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200E"/>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26B2"/>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8958B75"/>
    <w:rsid w:val="2C60EB2D"/>
    <w:rsid w:val="2ED1D2F7"/>
    <w:rsid w:val="3C13F078"/>
    <w:rsid w:val="43885212"/>
    <w:rsid w:val="44031905"/>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88F3A"/>
  <w15:docId w15:val="{266A1693-0160-49C1-9C96-6CADAA7F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normaltextrun">
    <w:name w:val="normaltextrun"/>
    <w:basedOn w:val="DefaultParagraphFont"/>
    <w:rsid w:val="003710A8"/>
  </w:style>
  <w:style w:type="character" w:customStyle="1" w:styleId="eop">
    <w:name w:val="eop"/>
    <w:basedOn w:val="DefaultParagraphFont"/>
    <w:rsid w:val="0037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at.said\Downloads\Generic%20JDF%20Template%20Intermn%20Template%20Jun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CEDD0B38EC4CFF8D742121EE833571"/>
        <w:category>
          <w:name w:val="General"/>
          <w:gallery w:val="placeholder"/>
        </w:category>
        <w:types>
          <w:type w:val="bbPlcHdr"/>
        </w:types>
        <w:behaviors>
          <w:behavior w:val="content"/>
        </w:behaviors>
        <w:guid w:val="{9FBF0B79-FB5B-4E18-A350-FEA7F3E914B2}"/>
      </w:docPartPr>
      <w:docPartBody>
        <w:p w:rsidR="006D52F1" w:rsidRDefault="006D52F1">
          <w:pPr>
            <w:pStyle w:val="CACEDD0B38EC4CFF8D742121EE833571"/>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F1"/>
    <w:rsid w:val="006D52F1"/>
    <w:rsid w:val="006F28A0"/>
    <w:rsid w:val="008F304C"/>
    <w:rsid w:val="00B573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CEDD0B38EC4CFF8D742121EE833571">
    <w:name w:val="CACEDD0B38EC4CFF8D742121EE833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Management and Coordination</dlgsc_JDFDivision>
    <dlgsc_JDfStartDate xmlns="7c4243e2-a04a-41c3-990a-ec09fb90be43">2021-10-06T16:00:00+00:00</dlgsc_JDfStartDate>
    <dlgsc_JDfEndDate xmlns="7c4243e2-a04a-41c3-990a-ec09fb90be43">2025-06-29T16:00:00+00:00</dlgsc_JDfEndDate>
    <dlgsc_PositionNum xmlns="7c4243e2-a04a-41c3-990a-ec09fb90be43">15228</dlgsc_PositionNum>
    <dlgsc_JDFBranch xmlns="7c4243e2-a04a-41c3-990a-ec09fb90be43">Regulation</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Contract Full Time</dlgsc_JDFStatus>
    <dlgsc_JDFClassification xmlns="7c4243e2-a04a-41c3-990a-ec09fb90be43">Level 5</dlgsc_JDFClassification>
    <dlgsc_ManagerPositionNum xmlns="7c4243e2-a04a-41c3-990a-ec09fb90be43">15106</dlgsc_ManagerPositionNum>
    <JDFGeneric xmlns="7c4243e2-a04a-41c3-990a-ec09fb90be43">true</JDFGeneric>
    <JDFManagerPositionNumber xmlns="7c4243e2-a04a-41c3-990a-ec09fb90be43" xsi:nil="true"/>
    <JDFPositionNumber xmlns="7c4243e2-a04a-41c3-990a-ec09fb90be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c4243e2-a04a-41c3-990a-ec09fb90be43"/>
  </ds:schemaRefs>
</ds:datastoreItem>
</file>

<file path=customXml/itemProps4.xml><?xml version="1.0" encoding="utf-8"?>
<ds:datastoreItem xmlns:ds="http://schemas.openxmlformats.org/officeDocument/2006/customXml" ds:itemID="{0477A486-CC26-4BBB-91A8-FC1A30E1E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 (1)</Template>
  <TotalTime>2</TotalTime>
  <Pages>3</Pages>
  <Words>847</Words>
  <Characters>5421</Characters>
  <Application>Microsoft Office Word</Application>
  <DocSecurity>0</DocSecurity>
  <Lines>139</Lines>
  <Paragraphs>108</Paragraphs>
  <ScaleCrop>false</ScaleCrop>
  <Company>Department of Culture and the Arts</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Taylahr Battersby</dc:creator>
  <cp:keywords/>
  <cp:lastModifiedBy>Hayat Said</cp:lastModifiedBy>
  <cp:revision>3</cp:revision>
  <cp:lastPrinted>2014-08-21T12:29:00Z</cp:lastPrinted>
  <dcterms:created xsi:type="dcterms:W3CDTF">2024-08-02T07:23:00Z</dcterms:created>
  <dcterms:modified xsi:type="dcterms:W3CDTF">2024-09-11T02:40:00Z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