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C8A7D" w14:textId="614A8434" w:rsidR="00161D57" w:rsidRPr="00407476" w:rsidRDefault="00161D57" w:rsidP="00460F3D">
      <w:pPr>
        <w:pStyle w:val="Heading1"/>
      </w:pPr>
      <w:r w:rsidRPr="00407476">
        <w:t>Job Description Form</w:t>
      </w:r>
      <w:r w:rsidR="00CC6FD1" w:rsidRPr="00407476">
        <w:t xml:space="preserve"> – </w:t>
      </w:r>
      <w:r w:rsidR="00F905E8" w:rsidRPr="00311115">
        <w:t>ICT Change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069B1FDB" w14:textId="77777777" w:rsidTr="00766F97">
        <w:trPr>
          <w:trHeight w:val="237"/>
        </w:trPr>
        <w:tc>
          <w:tcPr>
            <w:tcW w:w="2122" w:type="dxa"/>
            <w:shd w:val="clear" w:color="auto" w:fill="C8E3F4"/>
          </w:tcPr>
          <w:p w14:paraId="3E99B873"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2A45E1DB" w14:textId="020CB2BD" w:rsidR="00216769" w:rsidRPr="00E32F00" w:rsidRDefault="00205E96" w:rsidP="00766F97">
            <w:pPr>
              <w:pStyle w:val="TableText"/>
              <w:spacing w:before="0" w:after="0" w:line="240" w:lineRule="auto"/>
            </w:pPr>
            <w:r>
              <w:t>16388</w:t>
            </w:r>
          </w:p>
        </w:tc>
        <w:tc>
          <w:tcPr>
            <w:tcW w:w="1996" w:type="dxa"/>
            <w:shd w:val="clear" w:color="auto" w:fill="C8E3F4"/>
          </w:tcPr>
          <w:p w14:paraId="55F64C60"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4DCD318" w14:textId="69EE8D10" w:rsidR="00216769" w:rsidRPr="00E32F00" w:rsidRDefault="00000000" w:rsidP="00766F97">
            <w:pPr>
              <w:pStyle w:val="TableText"/>
              <w:spacing w:before="0" w:after="0" w:line="240" w:lineRule="auto"/>
            </w:pPr>
            <w:sdt>
              <w:sdtPr>
                <w:alias w:val="Choose level"/>
                <w:tag w:val="Choose level"/>
                <w:id w:val="1273521509"/>
                <w:placeholder>
                  <w:docPart w:val="5F1A3F577DC04DCABE059C2AA81E2889"/>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4C460A" w:rsidRPr="00311115">
                  <w:t>Level 6</w:t>
                </w:r>
              </w:sdtContent>
            </w:sdt>
          </w:p>
        </w:tc>
      </w:tr>
      <w:tr w:rsidR="00216769" w:rsidRPr="00E32F00" w14:paraId="5177969B" w14:textId="77777777" w:rsidTr="00766F97">
        <w:trPr>
          <w:trHeight w:val="283"/>
        </w:trPr>
        <w:tc>
          <w:tcPr>
            <w:tcW w:w="2122" w:type="dxa"/>
            <w:shd w:val="clear" w:color="auto" w:fill="C8E3F4"/>
          </w:tcPr>
          <w:p w14:paraId="0821C9C3"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1345EFF8" w14:textId="6ABEF59B" w:rsidR="00216769" w:rsidRPr="00E32F00" w:rsidRDefault="004C460A" w:rsidP="00766F97">
            <w:pPr>
              <w:pStyle w:val="TableText"/>
              <w:spacing w:before="0" w:after="0" w:line="240" w:lineRule="auto"/>
            </w:pPr>
            <w:r>
              <w:t>Corporate Services</w:t>
            </w:r>
          </w:p>
        </w:tc>
        <w:tc>
          <w:tcPr>
            <w:tcW w:w="1996" w:type="dxa"/>
            <w:shd w:val="clear" w:color="auto" w:fill="C8E3F4"/>
          </w:tcPr>
          <w:p w14:paraId="7D13C46C"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7A636070" w14:textId="7531E62E" w:rsidR="00216769" w:rsidRPr="00E32F00" w:rsidRDefault="004C460A" w:rsidP="00766F97">
            <w:pPr>
              <w:pStyle w:val="TableText"/>
              <w:spacing w:before="0" w:after="0" w:line="240" w:lineRule="auto"/>
            </w:pPr>
            <w:r>
              <w:t>Digital and Technology Services</w:t>
            </w:r>
          </w:p>
        </w:tc>
      </w:tr>
      <w:tr w:rsidR="00216769" w:rsidRPr="00E32F00" w14:paraId="39DB85EF" w14:textId="77777777" w:rsidTr="00766F97">
        <w:trPr>
          <w:trHeight w:val="301"/>
        </w:trPr>
        <w:tc>
          <w:tcPr>
            <w:tcW w:w="2122" w:type="dxa"/>
            <w:shd w:val="clear" w:color="auto" w:fill="C8E3F4"/>
          </w:tcPr>
          <w:p w14:paraId="73D9A421"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7F7A6E6F" w14:textId="13E032A7" w:rsidR="00216769" w:rsidRPr="00E32F00" w:rsidRDefault="00EC4844" w:rsidP="00766F97">
            <w:pPr>
              <w:pStyle w:val="TableText"/>
              <w:spacing w:before="0" w:after="0" w:line="240" w:lineRule="auto"/>
            </w:pPr>
            <w:r>
              <w:t>16340 – Manager Business Engagement</w:t>
            </w:r>
            <w:r w:rsidR="004C460A">
              <w:t xml:space="preserve"> </w:t>
            </w:r>
          </w:p>
        </w:tc>
        <w:tc>
          <w:tcPr>
            <w:tcW w:w="1996" w:type="dxa"/>
            <w:shd w:val="clear" w:color="auto" w:fill="C8E3F4"/>
          </w:tcPr>
          <w:p w14:paraId="16EBA09F"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687DB6D2" w14:textId="6C5C9E52" w:rsidR="00216769" w:rsidRPr="00E32F00" w:rsidRDefault="004C460A" w:rsidP="00766F97">
            <w:pPr>
              <w:pStyle w:val="TableText"/>
              <w:spacing w:before="0" w:after="0" w:line="240" w:lineRule="auto"/>
            </w:pPr>
            <w:r>
              <w:t>Nil</w:t>
            </w:r>
          </w:p>
        </w:tc>
      </w:tr>
    </w:tbl>
    <w:p w14:paraId="35ADEE07" w14:textId="77777777" w:rsidR="00766F97" w:rsidRDefault="00766F97" w:rsidP="004F034E">
      <w:pPr>
        <w:pStyle w:val="Heading2"/>
      </w:pPr>
    </w:p>
    <w:p w14:paraId="6C9151F7" w14:textId="77777777" w:rsidR="002A5426" w:rsidRDefault="002A5426" w:rsidP="002A5426">
      <w:pPr>
        <w:pStyle w:val="Heading2"/>
      </w:pPr>
    </w:p>
    <w:p w14:paraId="1E025F41" w14:textId="77777777"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00287005" w14:textId="77777777" w:rsidTr="002A5426">
        <w:trPr>
          <w:trHeight w:val="228"/>
        </w:trPr>
        <w:tc>
          <w:tcPr>
            <w:tcW w:w="3923" w:type="dxa"/>
            <w:shd w:val="clear" w:color="auto" w:fill="auto"/>
            <w:vAlign w:val="center"/>
          </w:tcPr>
          <w:p w14:paraId="5C0CF117"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7789ED33"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015DA24F" w14:textId="77777777" w:rsidR="002A5426" w:rsidRPr="002A5426" w:rsidRDefault="002A5426" w:rsidP="002A5426">
            <w:pPr>
              <w:pStyle w:val="Heading2"/>
              <w:pBdr>
                <w:bottom w:val="none" w:sz="0" w:space="0" w:color="auto"/>
              </w:pBdr>
            </w:pPr>
            <w:r w:rsidRPr="002A5426">
              <w:t>V</w:t>
            </w:r>
            <w:r>
              <w:t>alues</w:t>
            </w:r>
          </w:p>
        </w:tc>
      </w:tr>
      <w:tr w:rsidR="002A5426" w:rsidRPr="00CD7736" w14:paraId="34F87CF0" w14:textId="77777777" w:rsidTr="002A5426">
        <w:trPr>
          <w:trHeight w:val="1895"/>
        </w:trPr>
        <w:tc>
          <w:tcPr>
            <w:tcW w:w="3923" w:type="dxa"/>
            <w:shd w:val="clear" w:color="auto" w:fill="auto"/>
          </w:tcPr>
          <w:p w14:paraId="2A5E0F97"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7588D36D" w14:textId="77777777" w:rsidR="002A5426" w:rsidRPr="002A5426" w:rsidRDefault="002A5426" w:rsidP="001F23F2">
            <w:pPr>
              <w:ind w:left="176"/>
            </w:pPr>
            <w:r w:rsidRPr="002A5426">
              <w:t>Western Australia is celebrated as the best place to live in Australia.</w:t>
            </w:r>
          </w:p>
          <w:p w14:paraId="1D24008D" w14:textId="77777777" w:rsidR="002A5426" w:rsidRPr="00CD7736" w:rsidRDefault="002A5426" w:rsidP="001F23F2">
            <w:pPr>
              <w:ind w:left="176"/>
            </w:pPr>
          </w:p>
        </w:tc>
        <w:tc>
          <w:tcPr>
            <w:tcW w:w="2413" w:type="dxa"/>
            <w:shd w:val="clear" w:color="auto" w:fill="auto"/>
          </w:tcPr>
          <w:p w14:paraId="0935CFC2"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706FF13B"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118667A3"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6C428DC9"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5046535A"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3BDDC37A"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1519263B" w14:textId="77777777" w:rsidR="004C460A" w:rsidRDefault="004C460A" w:rsidP="004C460A">
      <w:pPr>
        <w:pStyle w:val="Heading2"/>
        <w:rPr>
          <w:rFonts w:ascii="Aptos" w:hAnsi="Aptos" w:cs="Times New Roman"/>
          <w:bCs w:val="0"/>
          <w:color w:val="2D2E2F"/>
          <w:kern w:val="0"/>
          <w:sz w:val="22"/>
          <w:szCs w:val="20"/>
        </w:rPr>
      </w:pPr>
      <w:r>
        <w:rPr>
          <w:rFonts w:ascii="Aptos" w:hAnsi="Aptos" w:cs="Times New Roman"/>
          <w:bCs w:val="0"/>
          <w:color w:val="2D2E2F"/>
          <w:kern w:val="0"/>
          <w:sz w:val="22"/>
          <w:szCs w:val="20"/>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4AA335A7" w14:textId="77777777" w:rsidR="002A5426" w:rsidRPr="00407476" w:rsidRDefault="002A5426" w:rsidP="002A5426">
      <w:pPr>
        <w:pStyle w:val="Heading2"/>
        <w:rPr>
          <w:color w:val="808080" w:themeColor="background2" w:themeShade="80"/>
        </w:rPr>
      </w:pPr>
      <w:r w:rsidRPr="00E85B5A">
        <w:t>Position</w:t>
      </w:r>
      <w:r>
        <w:t xml:space="preserve"> purpose</w:t>
      </w:r>
    </w:p>
    <w:p w14:paraId="489A46DE" w14:textId="0B89E59C" w:rsidR="000D4727" w:rsidRDefault="000D4727" w:rsidP="004C460A">
      <w:pPr>
        <w:rPr>
          <w:color w:val="auto"/>
        </w:rPr>
      </w:pPr>
      <w:r>
        <w:rPr>
          <w:color w:val="auto"/>
        </w:rPr>
        <w:t>Responsible for managing change across Business Areas related to ICT project work and continuous improvements within ICT (</w:t>
      </w:r>
      <w:proofErr w:type="spellStart"/>
      <w:r>
        <w:rPr>
          <w:color w:val="auto"/>
        </w:rPr>
        <w:t>DaTS</w:t>
      </w:r>
      <w:proofErr w:type="spellEnd"/>
      <w:r>
        <w:rPr>
          <w:color w:val="auto"/>
        </w:rPr>
        <w:t xml:space="preserve">). Develops and delivers change management plans, including change impact assessments, communication plans, and lessons learned. </w:t>
      </w:r>
      <w:r w:rsidR="007B3B10">
        <w:rPr>
          <w:color w:val="auto"/>
        </w:rPr>
        <w:t>This position m</w:t>
      </w:r>
      <w:r>
        <w:rPr>
          <w:color w:val="auto"/>
        </w:rPr>
        <w:t>anages various stakeholders across the department and identifies when change interventions are necess</w:t>
      </w:r>
      <w:r w:rsidR="00C23C8E">
        <w:rPr>
          <w:color w:val="auto"/>
        </w:rPr>
        <w:t>ary.</w:t>
      </w:r>
    </w:p>
    <w:p w14:paraId="499D998A" w14:textId="77777777" w:rsidR="001A0F28" w:rsidRPr="00407476" w:rsidRDefault="00331FE0" w:rsidP="004F034E">
      <w:pPr>
        <w:pStyle w:val="Heading2"/>
      </w:pPr>
      <w:r w:rsidRPr="00407476">
        <w:t>Responsibilities</w:t>
      </w:r>
      <w:r w:rsidR="003854A7" w:rsidRPr="00407476">
        <w:t xml:space="preserve"> </w:t>
      </w:r>
    </w:p>
    <w:p w14:paraId="0F739CC8" w14:textId="77777777" w:rsidR="00915626" w:rsidRDefault="00915626" w:rsidP="00A72809">
      <w:pPr>
        <w:pStyle w:val="ListParagraph"/>
        <w:numPr>
          <w:ilvl w:val="0"/>
          <w:numId w:val="8"/>
        </w:numPr>
        <w:textAlignment w:val="baseline"/>
        <w:rPr>
          <w:rFonts w:ascii="Calibri" w:hAnsi="Calibri"/>
          <w:bCs w:val="0"/>
        </w:rPr>
      </w:pPr>
      <w:r>
        <w:rPr>
          <w:bCs w:val="0"/>
        </w:rPr>
        <w:t>Change Management:</w:t>
      </w:r>
    </w:p>
    <w:p w14:paraId="61526492" w14:textId="77777777" w:rsidR="00915626" w:rsidRDefault="00915626" w:rsidP="00A72809">
      <w:pPr>
        <w:pStyle w:val="ListParagraph"/>
        <w:numPr>
          <w:ilvl w:val="1"/>
          <w:numId w:val="8"/>
        </w:numPr>
        <w:textAlignment w:val="baseline"/>
      </w:pPr>
      <w:r>
        <w:t>Manages and facilitates all aspects of ICT business change activities, including change identification, planning, development, and delivery.</w:t>
      </w:r>
    </w:p>
    <w:p w14:paraId="30E90C8E" w14:textId="77777777" w:rsidR="00915626" w:rsidRDefault="00915626" w:rsidP="00A72809">
      <w:pPr>
        <w:pStyle w:val="ListParagraph"/>
        <w:numPr>
          <w:ilvl w:val="1"/>
          <w:numId w:val="8"/>
        </w:numPr>
        <w:textAlignment w:val="baseline"/>
      </w:pPr>
      <w:r>
        <w:t xml:space="preserve">Develops plans with business leads and service providers, coordinates </w:t>
      </w:r>
      <w:proofErr w:type="gramStart"/>
      <w:r>
        <w:t>resources</w:t>
      </w:r>
      <w:proofErr w:type="gramEnd"/>
      <w:r>
        <w:t>, manages change budgets, and meets reporting requirements for quality project outcomes.</w:t>
      </w:r>
    </w:p>
    <w:p w14:paraId="7793836B" w14:textId="77777777" w:rsidR="00915626" w:rsidRDefault="00915626" w:rsidP="00A72809">
      <w:pPr>
        <w:pStyle w:val="ListParagraph"/>
        <w:numPr>
          <w:ilvl w:val="1"/>
          <w:numId w:val="8"/>
        </w:numPr>
        <w:textAlignment w:val="baseline"/>
      </w:pPr>
      <w:r>
        <w:t>Monitors and evaluates ICT business change implementation, including risk management, benefits realization, impact assessment, and quality measures.</w:t>
      </w:r>
    </w:p>
    <w:p w14:paraId="712585EC" w14:textId="77777777" w:rsidR="00915626" w:rsidRDefault="00915626" w:rsidP="00A72809">
      <w:pPr>
        <w:pStyle w:val="ListParagraph"/>
        <w:numPr>
          <w:ilvl w:val="1"/>
          <w:numId w:val="8"/>
        </w:numPr>
        <w:textAlignment w:val="baseline"/>
      </w:pPr>
      <w:r>
        <w:t>Coordinates and governs change activities within projects or initiatives, ensuring compliance with quality requirements and successful delivery of key milestones.</w:t>
      </w:r>
    </w:p>
    <w:p w14:paraId="478F97DC" w14:textId="77777777" w:rsidR="00915626" w:rsidRDefault="00915626" w:rsidP="00A72809">
      <w:pPr>
        <w:pStyle w:val="ListParagraph"/>
        <w:numPr>
          <w:ilvl w:val="1"/>
          <w:numId w:val="8"/>
        </w:numPr>
        <w:textAlignment w:val="baseline"/>
      </w:pPr>
      <w:r>
        <w:t>Works with staff to ensure ICT projects comply with organizational standards, processes, and quality management initiatives.</w:t>
      </w:r>
    </w:p>
    <w:p w14:paraId="6AC1A6C4" w14:textId="77777777" w:rsidR="00915626" w:rsidRDefault="00915626" w:rsidP="00A72809">
      <w:pPr>
        <w:pStyle w:val="ListParagraph"/>
        <w:numPr>
          <w:ilvl w:val="1"/>
          <w:numId w:val="8"/>
        </w:numPr>
        <w:textAlignment w:val="baseline"/>
      </w:pPr>
      <w:r>
        <w:lastRenderedPageBreak/>
        <w:t>Fosters a culture of quality management regarding project outcomes and continual improvement.</w:t>
      </w:r>
    </w:p>
    <w:p w14:paraId="222790DC" w14:textId="77777777" w:rsidR="00915626" w:rsidRDefault="00915626" w:rsidP="00A72809">
      <w:pPr>
        <w:pStyle w:val="ListParagraph"/>
        <w:numPr>
          <w:ilvl w:val="1"/>
          <w:numId w:val="8"/>
        </w:numPr>
        <w:textAlignment w:val="baseline"/>
      </w:pPr>
      <w:r>
        <w:t>Prepares briefing packs to up-skill change agents on key changes and impacts of the Digital transformation.</w:t>
      </w:r>
    </w:p>
    <w:p w14:paraId="62ED11B9" w14:textId="77777777" w:rsidR="00915626" w:rsidRDefault="00915626" w:rsidP="001A7D18">
      <w:pPr>
        <w:pStyle w:val="ListParagraph"/>
        <w:numPr>
          <w:ilvl w:val="0"/>
          <w:numId w:val="0"/>
        </w:numPr>
        <w:ind w:left="1440"/>
        <w:textAlignment w:val="baseline"/>
      </w:pPr>
    </w:p>
    <w:p w14:paraId="3BCDE330" w14:textId="77777777" w:rsidR="00915626" w:rsidRDefault="00915626" w:rsidP="00A72809">
      <w:pPr>
        <w:pStyle w:val="ListParagraph"/>
        <w:numPr>
          <w:ilvl w:val="0"/>
          <w:numId w:val="8"/>
        </w:numPr>
        <w:textAlignment w:val="baseline"/>
        <w:rPr>
          <w:bCs w:val="0"/>
        </w:rPr>
      </w:pPr>
      <w:r>
        <w:rPr>
          <w:bCs w:val="0"/>
        </w:rPr>
        <w:t>Stakeholder Engagement:</w:t>
      </w:r>
    </w:p>
    <w:p w14:paraId="64918160" w14:textId="77777777" w:rsidR="00915626" w:rsidRDefault="00915626" w:rsidP="00A72809">
      <w:pPr>
        <w:pStyle w:val="ListParagraph"/>
        <w:numPr>
          <w:ilvl w:val="1"/>
          <w:numId w:val="8"/>
        </w:numPr>
        <w:textAlignment w:val="baseline"/>
      </w:pPr>
      <w:r>
        <w:t>Provides advice and information to management and stakeholders on emerging business change issues and progress.</w:t>
      </w:r>
    </w:p>
    <w:p w14:paraId="3D1D3104" w14:textId="77777777" w:rsidR="00915626" w:rsidRDefault="00915626" w:rsidP="00A72809">
      <w:pPr>
        <w:pStyle w:val="ListParagraph"/>
        <w:numPr>
          <w:ilvl w:val="1"/>
          <w:numId w:val="8"/>
        </w:numPr>
        <w:textAlignment w:val="baseline"/>
      </w:pPr>
      <w:r>
        <w:t>Establishes and maintains stakeholder relationships through effective communication, negotiation, and issues management.</w:t>
      </w:r>
    </w:p>
    <w:p w14:paraId="23EE4AEF" w14:textId="77777777" w:rsidR="00915626" w:rsidRDefault="00915626" w:rsidP="00A72809">
      <w:pPr>
        <w:pStyle w:val="ListParagraph"/>
        <w:numPr>
          <w:ilvl w:val="1"/>
          <w:numId w:val="8"/>
        </w:numPr>
        <w:textAlignment w:val="baseline"/>
      </w:pPr>
      <w:r>
        <w:t>Builds collaborative relationships with team members, internal stakeholders, and external partners.</w:t>
      </w:r>
    </w:p>
    <w:p w14:paraId="07BD7C8F" w14:textId="77777777" w:rsidR="00915626" w:rsidRDefault="00915626" w:rsidP="00A72809">
      <w:pPr>
        <w:pStyle w:val="ListParagraph"/>
        <w:numPr>
          <w:ilvl w:val="1"/>
          <w:numId w:val="8"/>
        </w:numPr>
        <w:textAlignment w:val="baseline"/>
      </w:pPr>
      <w:r>
        <w:t>Other duties, as required that fall within the parameters of the position.</w:t>
      </w:r>
    </w:p>
    <w:p w14:paraId="6D41E1BC" w14:textId="77777777" w:rsidR="004C6439" w:rsidRPr="004C6439" w:rsidRDefault="004C6439" w:rsidP="004C460A">
      <w:pPr>
        <w:ind w:left="0"/>
      </w:pPr>
    </w:p>
    <w:p w14:paraId="137DE562" w14:textId="77777777" w:rsidR="001A0F28" w:rsidRPr="00E32F00" w:rsidRDefault="002A5426" w:rsidP="004F034E">
      <w:pPr>
        <w:pStyle w:val="Heading2"/>
      </w:pPr>
      <w:r>
        <w:t>Work related requirements</w:t>
      </w:r>
    </w:p>
    <w:p w14:paraId="5FD58C48"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1E73A264" w14:textId="77777777" w:rsidR="004C6439" w:rsidRPr="004C460A" w:rsidRDefault="004C6439" w:rsidP="004C6439">
      <w:pPr>
        <w:pStyle w:val="Heading3"/>
        <w:rPr>
          <w:rFonts w:ascii="Aptos" w:hAnsi="Aptos"/>
          <w:sz w:val="22"/>
          <w:szCs w:val="22"/>
        </w:rPr>
      </w:pPr>
      <w:r w:rsidRPr="004C460A">
        <w:rPr>
          <w:rFonts w:ascii="Aptos" w:hAnsi="Aptos"/>
          <w:sz w:val="22"/>
          <w:szCs w:val="22"/>
        </w:rPr>
        <w:t>Essential</w:t>
      </w:r>
    </w:p>
    <w:p w14:paraId="1DAED6D1" w14:textId="77777777" w:rsidR="00AC458E" w:rsidRPr="008F2929" w:rsidRDefault="00AC458E" w:rsidP="007F3585">
      <w:pPr>
        <w:pStyle w:val="ListParagraph"/>
        <w:numPr>
          <w:ilvl w:val="0"/>
          <w:numId w:val="21"/>
        </w:numPr>
        <w:shd w:val="clear" w:color="auto" w:fill="FFFFFF"/>
        <w:spacing w:before="0"/>
        <w:textAlignment w:val="baseline"/>
        <w:rPr>
          <w:rFonts w:cstheme="minorHAnsi"/>
          <w:szCs w:val="22"/>
        </w:rPr>
      </w:pPr>
      <w:r w:rsidRPr="008F2929">
        <w:rPr>
          <w:rFonts w:cstheme="minorHAnsi"/>
          <w:szCs w:val="22"/>
        </w:rPr>
        <w:t>Demonstrated experience in leading change management in a complex technology-based environment.</w:t>
      </w:r>
    </w:p>
    <w:p w14:paraId="522193C5" w14:textId="1C54BB94" w:rsidR="008A320F" w:rsidRPr="008F2929" w:rsidRDefault="008A320F" w:rsidP="007F3585">
      <w:pPr>
        <w:numPr>
          <w:ilvl w:val="0"/>
          <w:numId w:val="21"/>
        </w:numPr>
        <w:shd w:val="clear" w:color="auto" w:fill="FFFFFF"/>
        <w:spacing w:before="0" w:after="0" w:line="240" w:lineRule="auto"/>
        <w:textAlignment w:val="baseline"/>
        <w:rPr>
          <w:rFonts w:cstheme="minorHAnsi"/>
          <w:color w:val="auto"/>
          <w:szCs w:val="22"/>
        </w:rPr>
      </w:pPr>
      <w:r w:rsidRPr="008F2929">
        <w:rPr>
          <w:rFonts w:cstheme="minorHAnsi"/>
          <w:color w:val="auto"/>
          <w:szCs w:val="22"/>
        </w:rPr>
        <w:t xml:space="preserve">Demonstrated experience with the application and understanding of Organisational </w:t>
      </w:r>
      <w:r w:rsidR="00311115" w:rsidRPr="008F2929">
        <w:rPr>
          <w:rFonts w:cstheme="minorHAnsi"/>
          <w:color w:val="auto"/>
          <w:szCs w:val="22"/>
        </w:rPr>
        <w:t>Change, Management</w:t>
      </w:r>
      <w:r w:rsidRPr="008F2929">
        <w:rPr>
          <w:rFonts w:cstheme="minorHAnsi"/>
          <w:color w:val="auto"/>
          <w:szCs w:val="22"/>
        </w:rPr>
        <w:t xml:space="preserve"> Strategies and Methodologies. </w:t>
      </w:r>
    </w:p>
    <w:p w14:paraId="44668238" w14:textId="0C76E46F" w:rsidR="008A320F" w:rsidRPr="008F2929" w:rsidRDefault="00AC458E" w:rsidP="007F3585">
      <w:pPr>
        <w:numPr>
          <w:ilvl w:val="0"/>
          <w:numId w:val="21"/>
        </w:numPr>
        <w:shd w:val="clear" w:color="auto" w:fill="FFFFFF"/>
        <w:spacing w:before="0" w:after="0" w:line="240" w:lineRule="auto"/>
        <w:textAlignment w:val="baseline"/>
        <w:rPr>
          <w:rFonts w:cstheme="minorHAnsi"/>
          <w:color w:val="auto"/>
          <w:szCs w:val="22"/>
        </w:rPr>
      </w:pPr>
      <w:r w:rsidRPr="008F2929">
        <w:rPr>
          <w:rFonts w:cstheme="minorHAnsi"/>
          <w:color w:val="auto"/>
          <w:szCs w:val="22"/>
        </w:rPr>
        <w:t>Strong understanding of</w:t>
      </w:r>
      <w:r w:rsidR="008A320F" w:rsidRPr="008F2929">
        <w:rPr>
          <w:rFonts w:cstheme="minorHAnsi"/>
          <w:color w:val="auto"/>
          <w:szCs w:val="22"/>
        </w:rPr>
        <w:t xml:space="preserve"> project management approaches, tools, and phases of the project lifecycle.</w:t>
      </w:r>
    </w:p>
    <w:p w14:paraId="06EAC75F" w14:textId="65741E05" w:rsidR="008A320F" w:rsidRPr="008F2929" w:rsidRDefault="007B3B10" w:rsidP="007F3585">
      <w:pPr>
        <w:pStyle w:val="ListParagraph"/>
        <w:numPr>
          <w:ilvl w:val="0"/>
          <w:numId w:val="21"/>
        </w:numPr>
        <w:spacing w:before="0"/>
      </w:pPr>
      <w:r w:rsidRPr="008F2929">
        <w:t>Highly developed conceptual and analytical skills to solve complex problems with the ability to link operational tasks to organisational goals and strategies.</w:t>
      </w:r>
    </w:p>
    <w:p w14:paraId="3F6BB93B" w14:textId="77777777" w:rsidR="007B3B10" w:rsidRPr="008F2929" w:rsidRDefault="007B3B10" w:rsidP="007F3585">
      <w:pPr>
        <w:pStyle w:val="ListParagraph"/>
        <w:numPr>
          <w:ilvl w:val="0"/>
          <w:numId w:val="21"/>
        </w:numPr>
        <w:spacing w:before="0"/>
        <w:rPr>
          <w:szCs w:val="22"/>
        </w:rPr>
      </w:pPr>
      <w:r w:rsidRPr="008F2929">
        <w:rPr>
          <w:szCs w:val="22"/>
        </w:rPr>
        <w:t>Proven ability to develop and maintain strong relationships with key stakeholders, ensuring effective communication and understanding of business priorities.</w:t>
      </w:r>
    </w:p>
    <w:p w14:paraId="22ADF509" w14:textId="29EB12D5" w:rsidR="007B3B10" w:rsidRPr="008F2929" w:rsidRDefault="007B3B10" w:rsidP="007F3585">
      <w:pPr>
        <w:pStyle w:val="ListParagraph"/>
        <w:numPr>
          <w:ilvl w:val="0"/>
          <w:numId w:val="21"/>
        </w:numPr>
        <w:spacing w:before="0"/>
        <w:rPr>
          <w:szCs w:val="22"/>
        </w:rPr>
      </w:pPr>
      <w:r w:rsidRPr="008F2929">
        <w:rPr>
          <w:szCs w:val="22"/>
        </w:rPr>
        <w:t>Highly developed verbal, written and interpersonal communication skills, including the ability to liaise, consult and negotiate with a range of stakeholders in a variety of contexts.</w:t>
      </w:r>
    </w:p>
    <w:p w14:paraId="78034818" w14:textId="77777777" w:rsidR="008A320F" w:rsidRPr="00EB5111" w:rsidRDefault="008A320F" w:rsidP="008A320F">
      <w:pPr>
        <w:spacing w:before="0"/>
        <w:rPr>
          <w:rFonts w:eastAsiaTheme="minorHAnsi" w:cstheme="minorBidi"/>
          <w:bCs/>
          <w:color w:val="auto"/>
          <w:szCs w:val="22"/>
        </w:rPr>
      </w:pPr>
    </w:p>
    <w:p w14:paraId="37BD7612" w14:textId="795CCBCC" w:rsidR="008A320F" w:rsidRPr="00EB5111" w:rsidRDefault="008A320F" w:rsidP="008A320F">
      <w:pPr>
        <w:spacing w:before="0"/>
        <w:rPr>
          <w:rFonts w:eastAsiaTheme="minorHAnsi" w:cstheme="minorBidi"/>
          <w:bCs/>
          <w:color w:val="auto"/>
          <w:szCs w:val="22"/>
        </w:rPr>
      </w:pPr>
      <w:r w:rsidRPr="00EB5111">
        <w:rPr>
          <w:rFonts w:eastAsiaTheme="minorHAnsi" w:cstheme="minorBidi"/>
          <w:bCs/>
          <w:color w:val="auto"/>
          <w:szCs w:val="22"/>
        </w:rPr>
        <w:t>Desirable</w:t>
      </w:r>
    </w:p>
    <w:p w14:paraId="1BD45572" w14:textId="3BBA2E02" w:rsidR="004C460A" w:rsidRPr="00EB5111" w:rsidRDefault="008A320F" w:rsidP="00A72809">
      <w:pPr>
        <w:spacing w:before="0"/>
        <w:rPr>
          <w:rFonts w:eastAsiaTheme="minorHAnsi" w:cstheme="minorBidi"/>
          <w:bCs/>
          <w:color w:val="auto"/>
          <w:szCs w:val="22"/>
        </w:rPr>
      </w:pPr>
      <w:r w:rsidRPr="00EB5111">
        <w:rPr>
          <w:rFonts w:eastAsiaTheme="minorHAnsi" w:cstheme="minorBidi"/>
          <w:bCs/>
          <w:color w:val="auto"/>
          <w:szCs w:val="22"/>
        </w:rPr>
        <w:t>1.</w:t>
      </w:r>
      <w:r w:rsidRPr="00EB5111">
        <w:rPr>
          <w:rFonts w:eastAsiaTheme="minorHAnsi" w:cstheme="minorBidi"/>
          <w:bCs/>
          <w:color w:val="auto"/>
          <w:szCs w:val="22"/>
        </w:rPr>
        <w:tab/>
      </w:r>
      <w:r w:rsidR="00A72809" w:rsidRPr="00EB5111">
        <w:rPr>
          <w:rFonts w:eastAsiaTheme="minorHAnsi" w:cstheme="minorBidi"/>
          <w:bCs/>
          <w:color w:val="auto"/>
          <w:szCs w:val="22"/>
        </w:rPr>
        <w:t xml:space="preserve">Experience with models such as </w:t>
      </w:r>
      <w:proofErr w:type="spellStart"/>
      <w:r w:rsidR="00A72809" w:rsidRPr="00EB5111">
        <w:rPr>
          <w:rFonts w:eastAsiaTheme="minorHAnsi" w:cstheme="minorBidi"/>
          <w:bCs/>
          <w:color w:val="auto"/>
          <w:szCs w:val="22"/>
        </w:rPr>
        <w:t>Prosci</w:t>
      </w:r>
      <w:proofErr w:type="spellEnd"/>
      <w:r w:rsidR="00A72809" w:rsidRPr="00EB5111">
        <w:rPr>
          <w:rFonts w:eastAsiaTheme="minorHAnsi" w:cstheme="minorBidi"/>
          <w:bCs/>
          <w:color w:val="auto"/>
          <w:szCs w:val="22"/>
        </w:rPr>
        <w:t>, PCI or ADKAR Model</w:t>
      </w:r>
      <w:r w:rsidRPr="00EB5111">
        <w:rPr>
          <w:rFonts w:eastAsiaTheme="minorHAnsi" w:cstheme="minorBidi"/>
          <w:bCs/>
          <w:color w:val="auto"/>
          <w:szCs w:val="22"/>
        </w:rPr>
        <w:t xml:space="preserve"> </w:t>
      </w:r>
    </w:p>
    <w:p w14:paraId="0DFA6D40" w14:textId="31B585A2"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5B3DDCD5" w14:textId="6A92C8FA" w:rsidR="00280DC3" w:rsidRDefault="00280DC3" w:rsidP="004F034E">
      <w:r>
        <w:t xml:space="preserve">All </w:t>
      </w:r>
      <w:r w:rsidR="00581DB5">
        <w:t>d</w:t>
      </w:r>
      <w:r>
        <w:t xml:space="preserve">epartment positions require </w:t>
      </w:r>
      <w:r w:rsidR="0097230B">
        <w:t>a current Criminal History Check (</w:t>
      </w:r>
      <w:r>
        <w:t>National Police C</w:t>
      </w:r>
      <w:r w:rsidR="0097230B">
        <w:t xml:space="preserve">ertificate or equivalent) </w:t>
      </w:r>
      <w:r w:rsidR="00311115" w:rsidRPr="00077209">
        <w:t>and 100-point Identification Check</w:t>
      </w:r>
      <w:r w:rsidR="00311115">
        <w:t xml:space="preserve"> </w:t>
      </w:r>
      <w:r w:rsidR="00311115" w:rsidRPr="00DA6188">
        <w:t>prior to commencement.</w:t>
      </w:r>
    </w:p>
    <w:p w14:paraId="332D2BA8"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2D5EA767" w14:textId="77777777" w:rsidTr="004C6439">
        <w:trPr>
          <w:trHeight w:val="397"/>
        </w:trPr>
        <w:tc>
          <w:tcPr>
            <w:tcW w:w="2678" w:type="dxa"/>
          </w:tcPr>
          <w:p w14:paraId="66F08978" w14:textId="77777777" w:rsidR="004C6439" w:rsidRPr="00E32F00" w:rsidRDefault="004C6439" w:rsidP="004F034E">
            <w:r w:rsidRPr="00E32F00">
              <w:t>Registration date</w:t>
            </w:r>
          </w:p>
        </w:tc>
        <w:tc>
          <w:tcPr>
            <w:tcW w:w="6662" w:type="dxa"/>
          </w:tcPr>
          <w:p w14:paraId="34D6BEB3" w14:textId="2F9FB5E9" w:rsidR="004C6439" w:rsidRPr="00E32F00" w:rsidRDefault="00EB121E" w:rsidP="004F034E">
            <w:r>
              <w:t>5 August 2024</w:t>
            </w:r>
          </w:p>
        </w:tc>
      </w:tr>
    </w:tbl>
    <w:p w14:paraId="2348F41C"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29D56" w14:textId="77777777" w:rsidR="00243E4B" w:rsidRDefault="00243E4B" w:rsidP="004F034E">
      <w:r>
        <w:separator/>
      </w:r>
    </w:p>
    <w:p w14:paraId="4FBAC029" w14:textId="77777777" w:rsidR="00243E4B" w:rsidRDefault="00243E4B" w:rsidP="004F034E"/>
  </w:endnote>
  <w:endnote w:type="continuationSeparator" w:id="0">
    <w:p w14:paraId="7EA7E6FF" w14:textId="77777777" w:rsidR="00243E4B" w:rsidRDefault="00243E4B" w:rsidP="004F034E">
      <w:r>
        <w:continuationSeparator/>
      </w:r>
    </w:p>
    <w:p w14:paraId="0A55C1FF" w14:textId="77777777" w:rsidR="00243E4B" w:rsidRDefault="00243E4B" w:rsidP="004F034E"/>
  </w:endnote>
  <w:endnote w:type="continuationNotice" w:id="1">
    <w:p w14:paraId="7676FCB4" w14:textId="77777777" w:rsidR="00243E4B" w:rsidRDefault="00243E4B"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EFD2"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682AC661" wp14:editId="4C096F6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FAE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0918"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21046990" wp14:editId="41527F4C">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75800"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BB7E28C"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046990"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3B75800"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BB7E28C"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53B7"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748871C5" wp14:editId="3181982A">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3474D"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4632A05"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B4FBB82"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8871C5"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40D3474D"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4632A05"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B4FBB82"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33A6B43"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C37E9" w14:textId="77777777" w:rsidR="00243E4B" w:rsidRDefault="00243E4B" w:rsidP="004F034E">
      <w:r>
        <w:separator/>
      </w:r>
    </w:p>
    <w:p w14:paraId="15399E98" w14:textId="77777777" w:rsidR="00243E4B" w:rsidRDefault="00243E4B" w:rsidP="004F034E"/>
  </w:footnote>
  <w:footnote w:type="continuationSeparator" w:id="0">
    <w:p w14:paraId="514EDB3B" w14:textId="77777777" w:rsidR="00243E4B" w:rsidRDefault="00243E4B" w:rsidP="004F034E">
      <w:r>
        <w:continuationSeparator/>
      </w:r>
    </w:p>
    <w:p w14:paraId="593D5002" w14:textId="77777777" w:rsidR="00243E4B" w:rsidRDefault="00243E4B" w:rsidP="004F034E"/>
  </w:footnote>
  <w:footnote w:type="continuationNotice" w:id="1">
    <w:p w14:paraId="675C8EDF" w14:textId="77777777" w:rsidR="00243E4B" w:rsidRDefault="00243E4B"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52B8" w14:textId="7A3BC7A1"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4C460A" w:rsidRPr="004C460A">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4C460A">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3400"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7C799BAD" wp14:editId="605641E5">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3D36"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14EA531D" wp14:editId="7C834477">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52E68DA1" wp14:editId="71D431D3">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E18C5"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B52"/>
    <w:multiLevelType w:val="hybridMultilevel"/>
    <w:tmpl w:val="B5BC6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1B4C6FF5"/>
    <w:multiLevelType w:val="hybridMultilevel"/>
    <w:tmpl w:val="04CE94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48A65DEF"/>
    <w:multiLevelType w:val="hybridMultilevel"/>
    <w:tmpl w:val="E56E4728"/>
    <w:lvl w:ilvl="0" w:tplc="642A3B58">
      <w:start w:val="3"/>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5BB27FF"/>
    <w:multiLevelType w:val="multilevel"/>
    <w:tmpl w:val="2FC063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0"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E1F6EF0"/>
    <w:multiLevelType w:val="multilevel"/>
    <w:tmpl w:val="5D585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6149911">
    <w:abstractNumId w:val="8"/>
  </w:num>
  <w:num w:numId="2" w16cid:durableId="910433445">
    <w:abstractNumId w:val="9"/>
  </w:num>
  <w:num w:numId="3" w16cid:durableId="976297257">
    <w:abstractNumId w:val="5"/>
  </w:num>
  <w:num w:numId="4" w16cid:durableId="328018657">
    <w:abstractNumId w:val="12"/>
  </w:num>
  <w:num w:numId="5" w16cid:durableId="2076658215">
    <w:abstractNumId w:val="1"/>
  </w:num>
  <w:num w:numId="6" w16cid:durableId="1591620421">
    <w:abstractNumId w:val="4"/>
  </w:num>
  <w:num w:numId="7" w16cid:durableId="870416179">
    <w:abstractNumId w:val="2"/>
  </w:num>
  <w:num w:numId="8" w16cid:durableId="4099292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146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504802">
    <w:abstractNumId w:val="11"/>
  </w:num>
  <w:num w:numId="11" w16cid:durableId="904341767">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833305875">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16cid:durableId="1088191715">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536430629">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16cid:durableId="1436361949">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16cid:durableId="1995448953">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629016372">
    <w:abstractNumId w:val="11"/>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378281387">
    <w:abstractNumId w:val="11"/>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Wingdings" w:hAnsi="Wingdings" w:hint="default"/>
          <w:sz w:val="20"/>
        </w:rPr>
      </w:lvl>
    </w:lvlOverride>
    <w:lvlOverride w:ilvl="3">
      <w:lvl w:ilvl="3">
        <w:start w:val="1"/>
        <w:numFmt w:val="decimal"/>
        <w:lvlText w:val=""/>
        <w:lvlJc w:val="left"/>
        <w:pPr>
          <w:tabs>
            <w:tab w:val="num" w:pos="2880"/>
          </w:tabs>
          <w:ind w:left="2880" w:hanging="360"/>
        </w:pPr>
        <w:rPr>
          <w:rFonts w:ascii="Wingdings" w:hAnsi="Wingdings" w:hint="default"/>
          <w:sz w:val="20"/>
        </w:rPr>
      </w:lvl>
    </w:lvlOverride>
    <w:lvlOverride w:ilvl="4">
      <w:lvl w:ilvl="4">
        <w:start w:val="1"/>
        <w:numFmt w:val="decimal"/>
        <w:lvlText w:val=""/>
        <w:lvlJc w:val="left"/>
        <w:pPr>
          <w:tabs>
            <w:tab w:val="num" w:pos="3600"/>
          </w:tabs>
          <w:ind w:left="3600" w:hanging="360"/>
        </w:pPr>
        <w:rPr>
          <w:rFonts w:ascii="Wingdings" w:hAnsi="Wingdings" w:hint="default"/>
          <w:sz w:val="20"/>
        </w:rPr>
      </w:lvl>
    </w:lvlOverride>
    <w:lvlOverride w:ilvl="5">
      <w:lvl w:ilvl="5">
        <w:start w:val="1"/>
        <w:numFmt w:val="decimal"/>
        <w:lvlText w:val=""/>
        <w:lvlJc w:val="left"/>
        <w:pPr>
          <w:tabs>
            <w:tab w:val="num" w:pos="4320"/>
          </w:tabs>
          <w:ind w:left="4320" w:hanging="360"/>
        </w:pPr>
        <w:rPr>
          <w:rFonts w:ascii="Wingdings" w:hAnsi="Wingdings" w:hint="default"/>
          <w:sz w:val="20"/>
        </w:rPr>
      </w:lvl>
    </w:lvlOverride>
    <w:lvlOverride w:ilvl="6">
      <w:lvl w:ilvl="6">
        <w:start w:val="1"/>
        <w:numFmt w:val="decimal"/>
        <w:lvlText w:val=""/>
        <w:lvlJc w:val="left"/>
        <w:pPr>
          <w:tabs>
            <w:tab w:val="num" w:pos="5040"/>
          </w:tabs>
          <w:ind w:left="5040" w:hanging="360"/>
        </w:pPr>
        <w:rPr>
          <w:rFonts w:ascii="Wingdings" w:hAnsi="Wingdings" w:hint="default"/>
          <w:sz w:val="20"/>
        </w:rPr>
      </w:lvl>
    </w:lvlOverride>
    <w:lvlOverride w:ilvl="7">
      <w:lvl w:ilvl="7">
        <w:start w:val="1"/>
        <w:numFmt w:val="decimal"/>
        <w:lvlText w:val=""/>
        <w:lvlJc w:val="left"/>
        <w:pPr>
          <w:tabs>
            <w:tab w:val="num" w:pos="5760"/>
          </w:tabs>
          <w:ind w:left="5760" w:hanging="360"/>
        </w:pPr>
        <w:rPr>
          <w:rFonts w:ascii="Wingdings" w:hAnsi="Wingdings" w:hint="default"/>
          <w:sz w:val="20"/>
        </w:rPr>
      </w:lvl>
    </w:lvlOverride>
    <w:lvlOverride w:ilvl="8">
      <w:lvl w:ilvl="8">
        <w:start w:val="1"/>
        <w:numFmt w:val="decimal"/>
        <w:lvlText w:val=""/>
        <w:lvlJc w:val="left"/>
        <w:pPr>
          <w:tabs>
            <w:tab w:val="num" w:pos="6480"/>
          </w:tabs>
          <w:ind w:left="6480" w:hanging="360"/>
        </w:pPr>
        <w:rPr>
          <w:rFonts w:ascii="Wingdings" w:hAnsi="Wingdings" w:hint="default"/>
          <w:sz w:val="20"/>
        </w:rPr>
      </w:lvl>
    </w:lvlOverride>
  </w:num>
  <w:num w:numId="19" w16cid:durableId="1466314210">
    <w:abstractNumId w:val="10"/>
  </w:num>
  <w:num w:numId="20" w16cid:durableId="54737427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172517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0A"/>
    <w:rsid w:val="0000085E"/>
    <w:rsid w:val="00001521"/>
    <w:rsid w:val="0000167B"/>
    <w:rsid w:val="00002D22"/>
    <w:rsid w:val="00004F17"/>
    <w:rsid w:val="000050FD"/>
    <w:rsid w:val="00005CC3"/>
    <w:rsid w:val="00007446"/>
    <w:rsid w:val="00010A74"/>
    <w:rsid w:val="000110D9"/>
    <w:rsid w:val="00011496"/>
    <w:rsid w:val="00014630"/>
    <w:rsid w:val="00015B94"/>
    <w:rsid w:val="00017846"/>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4727"/>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A7D18"/>
    <w:rsid w:val="001B3CF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5E96"/>
    <w:rsid w:val="00207413"/>
    <w:rsid w:val="00213B86"/>
    <w:rsid w:val="00214757"/>
    <w:rsid w:val="002147AA"/>
    <w:rsid w:val="00215EEF"/>
    <w:rsid w:val="0021605F"/>
    <w:rsid w:val="00216769"/>
    <w:rsid w:val="00217DD2"/>
    <w:rsid w:val="002210B3"/>
    <w:rsid w:val="0022147B"/>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3E4B"/>
    <w:rsid w:val="00244C93"/>
    <w:rsid w:val="002451DE"/>
    <w:rsid w:val="00246877"/>
    <w:rsid w:val="00246E7E"/>
    <w:rsid w:val="00253567"/>
    <w:rsid w:val="002538C2"/>
    <w:rsid w:val="00254805"/>
    <w:rsid w:val="00255C11"/>
    <w:rsid w:val="00256AE9"/>
    <w:rsid w:val="00256DCC"/>
    <w:rsid w:val="00260819"/>
    <w:rsid w:val="002649BB"/>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57D"/>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1115"/>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460A"/>
    <w:rsid w:val="004C6439"/>
    <w:rsid w:val="004D6BA2"/>
    <w:rsid w:val="004E101A"/>
    <w:rsid w:val="004E2350"/>
    <w:rsid w:val="004E4F30"/>
    <w:rsid w:val="004E70AD"/>
    <w:rsid w:val="004E7BF5"/>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37089"/>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76F62"/>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79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1365"/>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3B10"/>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3585"/>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566EC"/>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0F"/>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1F48"/>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2929"/>
    <w:rsid w:val="008F46AD"/>
    <w:rsid w:val="008F50E7"/>
    <w:rsid w:val="00901D88"/>
    <w:rsid w:val="009042CE"/>
    <w:rsid w:val="00906A44"/>
    <w:rsid w:val="009108BB"/>
    <w:rsid w:val="0091179D"/>
    <w:rsid w:val="00911BB8"/>
    <w:rsid w:val="00913DD0"/>
    <w:rsid w:val="00915626"/>
    <w:rsid w:val="00920A96"/>
    <w:rsid w:val="00925005"/>
    <w:rsid w:val="00927FB4"/>
    <w:rsid w:val="00933CCA"/>
    <w:rsid w:val="00934013"/>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4918"/>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2809"/>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58E"/>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07EE1"/>
    <w:rsid w:val="00B10FBB"/>
    <w:rsid w:val="00B1119F"/>
    <w:rsid w:val="00B1267F"/>
    <w:rsid w:val="00B152BB"/>
    <w:rsid w:val="00B230C0"/>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4DC0"/>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3C8E"/>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07D"/>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2A1C"/>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345DC"/>
    <w:rsid w:val="00E40798"/>
    <w:rsid w:val="00E4118C"/>
    <w:rsid w:val="00E417E5"/>
    <w:rsid w:val="00E43AC3"/>
    <w:rsid w:val="00E4413F"/>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A76B4"/>
    <w:rsid w:val="00EB0249"/>
    <w:rsid w:val="00EB121E"/>
    <w:rsid w:val="00EB1D5A"/>
    <w:rsid w:val="00EB210F"/>
    <w:rsid w:val="00EB27D6"/>
    <w:rsid w:val="00EB27FD"/>
    <w:rsid w:val="00EB3C2A"/>
    <w:rsid w:val="00EB44F1"/>
    <w:rsid w:val="00EB5111"/>
    <w:rsid w:val="00EB6780"/>
    <w:rsid w:val="00EC0659"/>
    <w:rsid w:val="00EC0D22"/>
    <w:rsid w:val="00EC4844"/>
    <w:rsid w:val="00ED1572"/>
    <w:rsid w:val="00ED322A"/>
    <w:rsid w:val="00ED7397"/>
    <w:rsid w:val="00ED7688"/>
    <w:rsid w:val="00EE19D2"/>
    <w:rsid w:val="00EE220E"/>
    <w:rsid w:val="00EE7701"/>
    <w:rsid w:val="00EF01EB"/>
    <w:rsid w:val="00EF0594"/>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A59"/>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5E8"/>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79B64"/>
  <w15:docId w15:val="{D0B0FE82-F490-4C77-9AB6-FDB0800D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ptos" w:eastAsiaTheme="majorEastAsia" w:hAnsi="Aptos" w:cstheme="majorBidi"/>
      <w:i/>
      <w:color w:val="2D2E2F"/>
      <w:spacing w:val="-4"/>
      <w:kern w:val="28"/>
      <w:sz w:val="22"/>
    </w:rPr>
  </w:style>
  <w:style w:type="character" w:customStyle="1" w:styleId="Heading6Char">
    <w:name w:val="Heading 6 Char"/>
    <w:basedOn w:val="DefaultParagraphFont"/>
    <w:link w:val="Heading6"/>
    <w:rsid w:val="007A3C5D"/>
    <w:rPr>
      <w:rFonts w:ascii="Aptos" w:eastAsiaTheme="majorEastAsia" w:hAnsi="Aptos" w:cstheme="majorBidi"/>
      <w:i/>
      <w:color w:val="2D2E2F"/>
      <w:spacing w:val="-4"/>
      <w:kern w:val="28"/>
      <w:sz w:val="22"/>
    </w:rPr>
  </w:style>
  <w:style w:type="character" w:customStyle="1" w:styleId="Heading7Char">
    <w:name w:val="Heading 7 Char"/>
    <w:basedOn w:val="DefaultParagraphFont"/>
    <w:link w:val="Heading7"/>
    <w:rsid w:val="007A3C5D"/>
    <w:rPr>
      <w:rFonts w:ascii="Aptos" w:eastAsiaTheme="majorEastAsia" w:hAnsi="Aptos" w:cstheme="majorBidi"/>
      <w:color w:val="2D2E2F"/>
      <w:spacing w:val="-4"/>
      <w:kern w:val="28"/>
      <w:sz w:val="22"/>
    </w:rPr>
  </w:style>
  <w:style w:type="character" w:customStyle="1" w:styleId="Heading8Char">
    <w:name w:val="Heading 8 Char"/>
    <w:basedOn w:val="DefaultParagraphFont"/>
    <w:link w:val="Heading8"/>
    <w:rsid w:val="009413AF"/>
    <w:rPr>
      <w:rFonts w:ascii="Aptos" w:hAnsi="Aptos"/>
      <w:i/>
      <w:color w:val="2D2E2F"/>
      <w:spacing w:val="-4"/>
      <w:kern w:val="28"/>
      <w:sz w:val="22"/>
    </w:rPr>
  </w:style>
  <w:style w:type="character" w:customStyle="1" w:styleId="Heading9Char">
    <w:name w:val="Heading 9 Char"/>
    <w:basedOn w:val="DefaultParagraphFont"/>
    <w:link w:val="Heading9"/>
    <w:rsid w:val="007A3C5D"/>
    <w:rPr>
      <w:rFonts w:ascii="Aptos" w:eastAsiaTheme="majorEastAsia" w:hAnsi="Aptos"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Aptos" w:eastAsiaTheme="minorHAnsi" w:hAnsi="Aptos" w:cs="Arial"/>
      <w:bCs/>
      <w:sz w:val="22"/>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Aptos" w:eastAsiaTheme="minorHAnsi" w:hAnsi="Aptos" w:cs="Arial"/>
      <w:bCs/>
      <w:sz w:val="22"/>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Aptos" w:eastAsiaTheme="minorHAnsi" w:hAnsi="Aptos" w:cs="Arial"/>
      <w:bCs/>
      <w:sz w:val="22"/>
    </w:rPr>
  </w:style>
  <w:style w:type="paragraph" w:customStyle="1" w:styleId="BulletListLevel1">
    <w:name w:val="Bullet List Level 1"/>
    <w:basedOn w:val="NumberedlistLevel1"/>
    <w:link w:val="BulletListLevel1Char"/>
    <w:qFormat/>
    <w:rsid w:val="00015B94"/>
    <w:pPr>
      <w:numPr>
        <w:numId w:val="2"/>
      </w:numPr>
    </w:pPr>
  </w:style>
  <w:style w:type="character" w:customStyle="1" w:styleId="BulletListLevel1Char">
    <w:name w:val="Bullet List Level 1 Char"/>
    <w:basedOn w:val="NumberedlistLevel1Char"/>
    <w:link w:val="BulletListLevel1"/>
    <w:rsid w:val="00015B94"/>
    <w:rPr>
      <w:rFonts w:ascii="Aptos" w:eastAsiaTheme="minorHAnsi" w:hAnsi="Aptos" w:cs="Arial"/>
      <w:bCs/>
      <w:sz w:val="22"/>
    </w:rPr>
  </w:style>
  <w:style w:type="paragraph" w:customStyle="1" w:styleId="BulletListLevel2">
    <w:name w:val="Bullet List Level 2"/>
    <w:basedOn w:val="NumberedListLevel2"/>
    <w:link w:val="BulletListLevel2Char"/>
    <w:qFormat/>
    <w:rsid w:val="00015B94"/>
    <w:pPr>
      <w:numPr>
        <w:numId w:val="3"/>
      </w:numPr>
    </w:pPr>
  </w:style>
  <w:style w:type="character" w:customStyle="1" w:styleId="BulletListLevel2Char">
    <w:name w:val="Bullet List Level 2 Char"/>
    <w:basedOn w:val="NumberedListLevel2Char"/>
    <w:link w:val="BulletListLevel2"/>
    <w:rsid w:val="00015B94"/>
    <w:rPr>
      <w:rFonts w:ascii="Aptos" w:eastAsiaTheme="minorHAnsi" w:hAnsi="Aptos" w:cs="Arial"/>
      <w:bCs/>
      <w:sz w:val="22"/>
    </w:rPr>
  </w:style>
  <w:style w:type="paragraph" w:customStyle="1" w:styleId="BulletListLevel3">
    <w:name w:val="Bullet List Level 3"/>
    <w:basedOn w:val="NumberedListLevel3"/>
    <w:link w:val="BulletListLevel3Char"/>
    <w:qFormat/>
    <w:rsid w:val="00015B94"/>
    <w:pPr>
      <w:numPr>
        <w:numId w:val="4"/>
      </w:numPr>
    </w:pPr>
  </w:style>
  <w:style w:type="character" w:customStyle="1" w:styleId="BulletListLevel3Char">
    <w:name w:val="Bullet List Level 3 Char"/>
    <w:basedOn w:val="NumberedListLevel3Char"/>
    <w:link w:val="BulletListLevel3"/>
    <w:rsid w:val="00015B94"/>
    <w:rPr>
      <w:rFonts w:ascii="Aptos" w:eastAsiaTheme="minorHAnsi" w:hAnsi="Aptos" w:cs="Arial"/>
      <w:bCs/>
      <w:sz w:val="22"/>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5"/>
      </w:numPr>
    </w:pPr>
  </w:style>
  <w:style w:type="paragraph" w:customStyle="1" w:styleId="LetterListLevel1">
    <w:name w:val="Letter List Level 1"/>
    <w:basedOn w:val="BulletListLevel1"/>
    <w:link w:val="LetterListLevel1Char"/>
    <w:rsid w:val="002310F1"/>
    <w:pPr>
      <w:numPr>
        <w:numId w:val="6"/>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ptos" w:eastAsiaTheme="minorHAnsi" w:hAnsi="Aptos" w:cs="Arial"/>
      <w:bCs/>
      <w:sz w:val="22"/>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eop">
    <w:name w:val="eop"/>
    <w:basedOn w:val="DefaultParagraphFont"/>
    <w:rsid w:val="004C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5934">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582689605">
      <w:bodyDiv w:val="1"/>
      <w:marLeft w:val="0"/>
      <w:marRight w:val="0"/>
      <w:marTop w:val="0"/>
      <w:marBottom w:val="0"/>
      <w:divBdr>
        <w:top w:val="none" w:sz="0" w:space="0" w:color="auto"/>
        <w:left w:val="none" w:sz="0" w:space="0" w:color="auto"/>
        <w:bottom w:val="none" w:sz="0" w:space="0" w:color="auto"/>
        <w:right w:val="none" w:sz="0" w:space="0" w:color="auto"/>
      </w:divBdr>
    </w:div>
    <w:div w:id="642196012">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69286227">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i.ford\Downloads\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1A3F577DC04DCABE059C2AA81E2889"/>
        <w:category>
          <w:name w:val="General"/>
          <w:gallery w:val="placeholder"/>
        </w:category>
        <w:types>
          <w:type w:val="bbPlcHdr"/>
        </w:types>
        <w:behaviors>
          <w:behavior w:val="content"/>
        </w:behaviors>
        <w:guid w:val="{201EA9B2-8E51-45A6-A243-198BDFCF08D6}"/>
      </w:docPartPr>
      <w:docPartBody>
        <w:p w:rsidR="002850C7" w:rsidRDefault="002850C7">
          <w:pPr>
            <w:pStyle w:val="5F1A3F577DC04DCABE059C2AA81E2889"/>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F8"/>
    <w:rsid w:val="000E63A7"/>
    <w:rsid w:val="0022147B"/>
    <w:rsid w:val="002850C7"/>
    <w:rsid w:val="005432F8"/>
    <w:rsid w:val="008C1F48"/>
    <w:rsid w:val="0091593D"/>
    <w:rsid w:val="00AD73F6"/>
    <w:rsid w:val="00B64A13"/>
    <w:rsid w:val="00E345DC"/>
    <w:rsid w:val="00E86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1A3F577DC04DCABE059C2AA81E2889">
    <w:name w:val="5F1A3F577DC04DCABE059C2AA81E2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Capability and Performance</dlgsc_JDFDivision>
    <JDFGeneric xmlns="7c4243e2-a04a-41c3-990a-ec09fb90be43">true</JDFGeneric>
    <dlgsc_JDfStartDate xmlns="7c4243e2-a04a-41c3-990a-ec09fb90be43">2024-07-28T16:00:00+00:00</dlgsc_JDfStartDate>
    <dlgsc_JDfEndDate xmlns="7c4243e2-a04a-41c3-990a-ec09fb90be43">2049-12-30T16:00:00+00:00</dlgsc_JDfEndDate>
    <dlgsc_PositionNum xmlns="7c4243e2-a04a-41c3-990a-ec09fb90be43">16388</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16340</JDFManagerPositionNumber>
    <JDFPositionNumber xmlns="7c4243e2-a04a-41c3-990a-ec09fb90be43">16388</JDFPositionNumber>
    <dlgsc_JDFClassification xmlns="7c4243e2-a04a-41c3-990a-ec09fb90be43">Level 6</dlgsc_JDFClassification>
    <dlgsc_ManagerPositionNum xmlns="7c4243e2-a04a-41c3-990a-ec09fb90be43">16340</dlgsc_ManagerPositionNum>
  </documentManagement>
</p:properties>
</file>

<file path=customXml/itemProps1.xml><?xml version="1.0" encoding="utf-8"?>
<ds:datastoreItem xmlns:ds="http://schemas.openxmlformats.org/officeDocument/2006/customXml" ds:itemID="{8FCBDC5E-D05D-4C91-B537-2F230D0209EB}"/>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4095</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Change Manager</dc:title>
  <dc:subject/>
  <dc:creator>William Pederick</dc:creator>
  <cp:keywords/>
  <cp:lastModifiedBy>Trudi Ford</cp:lastModifiedBy>
  <cp:revision>2</cp:revision>
  <cp:lastPrinted>2014-08-21T12:29:00Z</cp:lastPrinted>
  <dcterms:created xsi:type="dcterms:W3CDTF">2024-08-09T09:18:00Z</dcterms:created>
  <dcterms:modified xsi:type="dcterms:W3CDTF">2024-08-09T09:18:00Z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