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67" w:type="dxa"/>
        <w:tblLook w:val="04A0" w:firstRow="1" w:lastRow="0" w:firstColumn="1" w:lastColumn="0" w:noHBand="0" w:noVBand="1"/>
      </w:tblPr>
      <w:tblGrid>
        <w:gridCol w:w="9923"/>
      </w:tblGrid>
      <w:tr w:rsidR="00F25AEE" w:rsidRPr="00156C0A" w:rsidTr="008176F0">
        <w:tc>
          <w:tcPr>
            <w:tcW w:w="9923" w:type="dxa"/>
          </w:tcPr>
          <w:p w:rsidR="00F25AEE" w:rsidRPr="00156C0A" w:rsidRDefault="00F25AEE" w:rsidP="009672BF">
            <w:pPr>
              <w:pStyle w:val="Title"/>
              <w:spacing w:before="0" w:after="0" w:line="276" w:lineRule="auto"/>
              <w:rPr>
                <w:rFonts w:ascii="Arial" w:hAnsi="Arial" w:cs="Arial"/>
              </w:rPr>
            </w:pPr>
            <w:r w:rsidRPr="00156C0A">
              <w:rPr>
                <w:rFonts w:ascii="Arial" w:hAnsi="Arial" w:cs="Arial"/>
              </w:rPr>
              <w:t>Application for Advertised Vacancy</w:t>
            </w:r>
          </w:p>
        </w:tc>
      </w:tr>
      <w:tr w:rsidR="00F25AEE" w:rsidRPr="00156C0A" w:rsidTr="008176F0">
        <w:tc>
          <w:tcPr>
            <w:tcW w:w="9923" w:type="dxa"/>
          </w:tcPr>
          <w:p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rsidTr="008176F0">
        <w:tc>
          <w:tcPr>
            <w:tcW w:w="9923" w:type="dxa"/>
          </w:tcPr>
          <w:p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rsidR="00F25AEE" w:rsidRDefault="00F25AEE" w:rsidP="009672BF">
      <w:pPr>
        <w:pStyle w:val="BodyTextIndent2"/>
        <w:tabs>
          <w:tab w:val="clear" w:pos="270"/>
          <w:tab w:val="left" w:pos="0"/>
        </w:tabs>
        <w:spacing w:after="0" w:line="276" w:lineRule="auto"/>
        <w:ind w:left="0"/>
        <w:rPr>
          <w:rFonts w:ascii="Arial" w:hAnsi="Arial"/>
          <w:b w:val="0"/>
          <w:sz w:val="20"/>
        </w:rPr>
      </w:pPr>
      <w:bookmarkStart w:id="0" w:name="_GoBack"/>
      <w:bookmarkEnd w:id="0"/>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rsidTr="008176F0">
        <w:tc>
          <w:tcPr>
            <w:tcW w:w="9640" w:type="dxa"/>
            <w:gridSpan w:val="6"/>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rsidTr="008176F0">
        <w:tc>
          <w:tcPr>
            <w:tcW w:w="1844" w:type="dxa"/>
            <w:tcBorders>
              <w:right w:val="nil"/>
            </w:tcBorders>
            <w:vAlign w:val="center"/>
          </w:tcPr>
          <w:p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rPr>
          <w:trHeight w:val="570"/>
        </w:trPr>
        <w:tc>
          <w:tcPr>
            <w:tcW w:w="2553" w:type="dxa"/>
            <w:gridSpan w:val="2"/>
          </w:tcPr>
          <w:p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rsidTr="008176F0">
        <w:tc>
          <w:tcPr>
            <w:tcW w:w="9640" w:type="dxa"/>
            <w:gridSpan w:val="2"/>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rsidTr="008176F0">
        <w:tc>
          <w:tcPr>
            <w:tcW w:w="9640" w:type="dxa"/>
            <w:gridSpan w:val="2"/>
            <w:tcBorders>
              <w:bottom w:val="nil"/>
            </w:tcBorders>
          </w:tcPr>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or have permanent residency status in Australia. </w:t>
            </w:r>
          </w:p>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right w:val="nil"/>
            </w:tcBorders>
          </w:tcPr>
          <w:p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rsidR="00F25AEE" w:rsidRPr="008176F0" w:rsidRDefault="00F25AEE" w:rsidP="009672BF">
            <w:pPr>
              <w:spacing w:line="276" w:lineRule="auto"/>
              <w:rPr>
                <w:rFonts w:cs="Arial"/>
                <w:szCs w:val="22"/>
              </w:rPr>
            </w:pPr>
          </w:p>
        </w:tc>
      </w:tr>
    </w:tbl>
    <w:p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Department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rsidR="009672BF" w:rsidRDefault="009672BF" w:rsidP="009672BF">
      <w:pPr>
        <w:spacing w:line="276" w:lineRule="auto"/>
        <w:rPr>
          <w:rFonts w:cs="Arial"/>
          <w:szCs w:val="22"/>
        </w:rPr>
      </w:pPr>
    </w:p>
    <w:p w:rsidR="009672BF" w:rsidRDefault="009672BF" w:rsidP="009672BF">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WORKERS COMPENSATION</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 xml:space="preserve">Do you have a current or previous Workers Compensation Claim?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br/>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rPr>
                <w:rFonts w:cs="Arial"/>
                <w:szCs w:val="22"/>
              </w:rPr>
            </w:pPr>
            <w:r w:rsidRPr="008176F0">
              <w:rPr>
                <w:rFonts w:cs="Arial"/>
                <w:szCs w:val="22"/>
              </w:rPr>
              <w:t>A Workers’ Compensation Claim is NOT a barrier to the consideration of an application for employment. However, any disability or injury likely to affect your work performance or which could recur or be aggravated by the type of work for which you are applying must be disclosed.</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CONVICTIONS</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rsidR="00F25AEE" w:rsidRPr="008176F0" w:rsidRDefault="00F25AEE" w:rsidP="009672BF">
            <w:pPr>
              <w:spacing w:line="276" w:lineRule="auto"/>
              <w:jc w:val="both"/>
              <w:rPr>
                <w:rFonts w:cs="Arial"/>
                <w:szCs w:val="22"/>
              </w:rPr>
            </w:pPr>
          </w:p>
          <w:p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DECLARATION</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rsidTr="009672BF">
        <w:trPr>
          <w:trHeight w:val="481"/>
        </w:trPr>
        <w:tc>
          <w:tcPr>
            <w:tcW w:w="1844" w:type="dxa"/>
            <w:vAlign w:val="center"/>
          </w:tcPr>
          <w:p w:rsidR="00F25AEE" w:rsidRPr="008176F0" w:rsidRDefault="00F25AEE" w:rsidP="009672BF">
            <w:pPr>
              <w:spacing w:line="276" w:lineRule="auto"/>
              <w:rPr>
                <w:rFonts w:cs="Arial"/>
                <w:szCs w:val="22"/>
              </w:rPr>
            </w:pPr>
            <w:r w:rsidRPr="008176F0">
              <w:rPr>
                <w:rFonts w:cs="Arial"/>
                <w:szCs w:val="22"/>
              </w:rPr>
              <w:t>Signature</w:t>
            </w:r>
          </w:p>
        </w:tc>
        <w:tc>
          <w:tcPr>
            <w:tcW w:w="7796" w:type="dxa"/>
          </w:tcPr>
          <w:p w:rsidR="00F25AEE" w:rsidRPr="008176F0" w:rsidRDefault="00F25AEE" w:rsidP="009672BF">
            <w:pPr>
              <w:spacing w:line="276" w:lineRule="auto"/>
              <w:rPr>
                <w:rFonts w:cs="Arial"/>
                <w:szCs w:val="22"/>
              </w:rPr>
            </w:pPr>
          </w:p>
          <w:p w:rsidR="00F25AEE" w:rsidRPr="008176F0" w:rsidRDefault="00F25AEE" w:rsidP="009672BF">
            <w:pPr>
              <w:spacing w:line="276" w:lineRule="auto"/>
              <w:rPr>
                <w:rFonts w:cs="Arial"/>
                <w:szCs w:val="22"/>
              </w:rPr>
            </w:pPr>
          </w:p>
        </w:tc>
      </w:tr>
      <w:tr w:rsidR="00F25AEE" w:rsidRPr="008176F0" w:rsidTr="009672BF">
        <w:trPr>
          <w:trHeight w:val="627"/>
        </w:trPr>
        <w:tc>
          <w:tcPr>
            <w:tcW w:w="1844" w:type="dxa"/>
            <w:vAlign w:val="center"/>
          </w:tcPr>
          <w:p w:rsidR="00F25AEE" w:rsidRPr="008176F0" w:rsidRDefault="00F25AEE" w:rsidP="009672BF">
            <w:pPr>
              <w:spacing w:line="276" w:lineRule="auto"/>
              <w:rPr>
                <w:rFonts w:cs="Arial"/>
                <w:szCs w:val="22"/>
              </w:rPr>
            </w:pPr>
            <w:r w:rsidRPr="008176F0">
              <w:rPr>
                <w:rFonts w:cs="Arial"/>
                <w:szCs w:val="22"/>
              </w:rPr>
              <w:t>Date</w:t>
            </w:r>
          </w:p>
        </w:tc>
        <w:tc>
          <w:tcPr>
            <w:tcW w:w="7796" w:type="dxa"/>
          </w:tcPr>
          <w:p w:rsidR="00F25AEE" w:rsidRPr="008176F0" w:rsidRDefault="00F25AEE" w:rsidP="009672BF">
            <w:pPr>
              <w:spacing w:line="276" w:lineRule="auto"/>
              <w:rPr>
                <w:rFonts w:cs="Arial"/>
                <w:szCs w:val="22"/>
              </w:rPr>
            </w:pPr>
          </w:p>
        </w:tc>
      </w:tr>
    </w:tbl>
    <w:p w:rsidR="00D41F56" w:rsidRPr="0099018E" w:rsidRDefault="00D41F56" w:rsidP="008176F0">
      <w:pPr>
        <w:tabs>
          <w:tab w:val="left" w:pos="6581"/>
        </w:tabs>
        <w:spacing w:line="276" w:lineRule="auto"/>
      </w:pPr>
    </w:p>
    <w:sectPr w:rsidR="00D41F56" w:rsidRPr="0099018E" w:rsidSect="008176F0">
      <w:headerReference w:type="default" r:id="rId11"/>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CD2" w:rsidRDefault="005F1CD2" w:rsidP="0099018E">
      <w:r>
        <w:separator/>
      </w:r>
    </w:p>
  </w:endnote>
  <w:endnote w:type="continuationSeparator" w:id="0">
    <w:p w:rsidR="005F1CD2" w:rsidRDefault="005F1CD2"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CD2" w:rsidRDefault="005F1CD2" w:rsidP="0099018E">
      <w:r>
        <w:separator/>
      </w:r>
    </w:p>
  </w:footnote>
  <w:footnote w:type="continuationSeparator" w:id="0">
    <w:p w:rsidR="005F1CD2" w:rsidRDefault="005F1CD2"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0A" w:rsidRDefault="00DF030A">
    <w:pPr>
      <w:pStyle w:val="Header"/>
    </w:pPr>
  </w:p>
  <w:p w:rsidR="00DF030A" w:rsidRDefault="00507474" w:rsidP="00507474">
    <w:pPr>
      <w:pStyle w:val="Header"/>
      <w:tabs>
        <w:tab w:val="clear" w:pos="4513"/>
        <w:tab w:val="clear" w:pos="9026"/>
        <w:tab w:val="left" w:pos="1522"/>
      </w:tabs>
    </w:pPr>
    <w:r>
      <w:tab/>
    </w:r>
  </w:p>
  <w:p w:rsidR="00DF030A" w:rsidRDefault="00DF030A">
    <w:pPr>
      <w:pStyle w:val="Header"/>
    </w:pPr>
  </w:p>
  <w:p w:rsidR="00DF030A" w:rsidRDefault="00DF030A">
    <w:pPr>
      <w:pStyle w:val="Header"/>
    </w:pPr>
  </w:p>
  <w:p w:rsidR="0099018E" w:rsidRDefault="0099018E">
    <w:pPr>
      <w:pStyle w:val="Header"/>
    </w:pPr>
    <w:r>
      <w:rPr>
        <w:noProof/>
        <w:lang w:eastAsia="en-AU"/>
      </w:rPr>
      <w:drawing>
        <wp:anchor distT="0" distB="0" distL="114300" distR="114300" simplePos="0" relativeHeight="251658240" behindDoc="1" locked="0" layoutInCell="1" allowOverlap="1" wp14:anchorId="28224676" wp14:editId="45F5F82B">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D7"/>
    <w:rsid w:val="00281645"/>
    <w:rsid w:val="002A7A72"/>
    <w:rsid w:val="00310DB2"/>
    <w:rsid w:val="00331684"/>
    <w:rsid w:val="00507474"/>
    <w:rsid w:val="005F1CD2"/>
    <w:rsid w:val="008176F0"/>
    <w:rsid w:val="0091717B"/>
    <w:rsid w:val="00937B86"/>
    <w:rsid w:val="00957BE8"/>
    <w:rsid w:val="009672BF"/>
    <w:rsid w:val="0099018E"/>
    <w:rsid w:val="00D41F56"/>
    <w:rsid w:val="00DC52D7"/>
    <w:rsid w:val="00DF030A"/>
    <w:rsid w:val="00E25A0D"/>
    <w:rsid w:val="00EC23D1"/>
    <w:rsid w:val="00EF5665"/>
    <w:rsid w:val="00F2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570656"/>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3.xml><?xml version="1.0" encoding="utf-8"?>
<ds:datastoreItem xmlns:ds="http://schemas.openxmlformats.org/officeDocument/2006/customXml" ds:itemID="{4D3CEDED-F148-41CF-87DB-655B5BACFE3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66EE308-6BA9-4DD9-AD27-8043CC47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18</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Christie REYNOLDS</cp:lastModifiedBy>
  <cp:revision>5</cp:revision>
  <cp:lastPrinted>2017-06-28T07:15:00Z</cp:lastPrinted>
  <dcterms:created xsi:type="dcterms:W3CDTF">2017-07-04T07:10:00Z</dcterms:created>
  <dcterms:modified xsi:type="dcterms:W3CDTF">2018-02-01T00:34:00Z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