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CD668" w14:textId="4E1359B6" w:rsidR="00D421C4" w:rsidRDefault="00E911A4" w:rsidP="00D421C4">
      <w:pPr>
        <w:ind w:left="-709"/>
      </w:pPr>
      <w:r>
        <w:rPr>
          <w:noProof/>
          <w:lang w:eastAsia="en-AU"/>
        </w:rPr>
        <w:drawing>
          <wp:anchor distT="0" distB="0" distL="114300" distR="114300" simplePos="0" relativeHeight="251661312" behindDoc="0" locked="0" layoutInCell="1" allowOverlap="1" wp14:anchorId="01C89B0F" wp14:editId="07F1363D">
            <wp:simplePos x="0" y="0"/>
            <wp:positionH relativeFrom="column">
              <wp:posOffset>19050</wp:posOffset>
            </wp:positionH>
            <wp:positionV relativeFrom="paragraph">
              <wp:posOffset>21369</wp:posOffset>
            </wp:positionV>
            <wp:extent cx="2458703" cy="1647825"/>
            <wp:effectExtent l="152400" t="152400" r="189865" b="142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 r="68669" b="7064"/>
                    <a:stretch/>
                  </pic:blipFill>
                  <pic:spPr bwMode="auto">
                    <a:xfrm>
                      <a:off x="0" y="0"/>
                      <a:ext cx="2458703" cy="16478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6615">
        <w:rPr>
          <w:noProof/>
          <w:lang w:eastAsia="en-AU"/>
        </w:rPr>
        <w:drawing>
          <wp:anchor distT="0" distB="0" distL="114300" distR="114300" simplePos="0" relativeHeight="251662336" behindDoc="1" locked="0" layoutInCell="1" allowOverlap="1" wp14:anchorId="4BBA86F2" wp14:editId="4DD7D901">
            <wp:simplePos x="0" y="0"/>
            <wp:positionH relativeFrom="column">
              <wp:posOffset>1619250</wp:posOffset>
            </wp:positionH>
            <wp:positionV relativeFrom="paragraph">
              <wp:posOffset>167005</wp:posOffset>
            </wp:positionV>
            <wp:extent cx="4772025" cy="156299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1562992"/>
                    </a:xfrm>
                    <a:prstGeom prst="rect">
                      <a:avLst/>
                    </a:prstGeom>
                    <a:noFill/>
                    <a:ln>
                      <a:noFill/>
                    </a:ln>
                  </pic:spPr>
                </pic:pic>
              </a:graphicData>
            </a:graphic>
            <wp14:sizeRelH relativeFrom="page">
              <wp14:pctWidth>0</wp14:pctWidth>
            </wp14:sizeRelH>
            <wp14:sizeRelV relativeFrom="page">
              <wp14:pctHeight>0</wp14:pctHeight>
            </wp14:sizeRelV>
          </wp:anchor>
        </w:drawing>
      </w:r>
      <w:r w:rsidR="00046209">
        <w:br w:type="textWrapping" w:clear="all"/>
      </w:r>
    </w:p>
    <w:p w14:paraId="4E7A0888" w14:textId="77777777" w:rsidR="00D421C4" w:rsidRPr="00D421C4" w:rsidRDefault="00D421C4" w:rsidP="00D421C4"/>
    <w:p w14:paraId="3AA61E73" w14:textId="77777777" w:rsidR="00D421C4" w:rsidRPr="00D421C4" w:rsidRDefault="005B43FB" w:rsidP="00D421C4">
      <w:r w:rsidRPr="00C11FE1">
        <w:rPr>
          <w:noProof/>
          <w:lang w:eastAsia="en-AU"/>
        </w:rPr>
        <w:drawing>
          <wp:anchor distT="0" distB="0" distL="114300" distR="114300" simplePos="0" relativeHeight="251663360" behindDoc="0" locked="0" layoutInCell="1" allowOverlap="1" wp14:anchorId="6CACE9E1" wp14:editId="409559DE">
            <wp:simplePos x="0" y="0"/>
            <wp:positionH relativeFrom="column">
              <wp:posOffset>1391285</wp:posOffset>
            </wp:positionH>
            <wp:positionV relativeFrom="paragraph">
              <wp:posOffset>247015</wp:posOffset>
            </wp:positionV>
            <wp:extent cx="1743075" cy="499110"/>
            <wp:effectExtent l="152400" t="152400" r="371475" b="3581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water and environment images western australia"/>
                    <pic:cNvPicPr>
                      <a:picLocks noChangeAspect="1" noChangeArrowheads="1"/>
                    </pic:cNvPicPr>
                  </pic:nvPicPr>
                  <pic:blipFill rotWithShape="1">
                    <a:blip r:embed="rId10">
                      <a:duotone>
                        <a:prstClr val="black"/>
                        <a:schemeClr val="accent3">
                          <a:tint val="45000"/>
                          <a:satMod val="400000"/>
                        </a:schemeClr>
                      </a:duotone>
                      <a:extLst>
                        <a:ext uri="{BEBA8EAE-BF5A-486C-A8C5-ECC9F3942E4B}">
                          <a14:imgProps xmlns:a14="http://schemas.microsoft.com/office/drawing/2010/main">
                            <a14:imgLayer r:embed="rId11">
                              <a14:imgEffect>
                                <a14:colorTemperature colorTemp="5900"/>
                              </a14:imgEffect>
                              <a14:imgEffect>
                                <a14:saturation sat="0"/>
                              </a14:imgEffect>
                            </a14:imgLayer>
                          </a14:imgProps>
                        </a:ext>
                        <a:ext uri="{28A0092B-C50C-407E-A947-70E740481C1C}">
                          <a14:useLocalDpi xmlns:a14="http://schemas.microsoft.com/office/drawing/2010/main" val="0"/>
                        </a:ext>
                      </a:extLst>
                    </a:blip>
                    <a:srcRect l="12250" t="60054" r="10250" b="17750"/>
                    <a:stretch/>
                  </pic:blipFill>
                  <pic:spPr bwMode="auto">
                    <a:xfrm>
                      <a:off x="0" y="0"/>
                      <a:ext cx="1743075" cy="4991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EB01D7" w14:textId="77777777" w:rsidR="00D421C4" w:rsidRPr="00D421C4" w:rsidRDefault="00D421C4" w:rsidP="00D421C4"/>
    <w:p w14:paraId="7FB24355" w14:textId="77777777" w:rsidR="00D421C4" w:rsidRPr="00D421C4" w:rsidRDefault="00D421C4" w:rsidP="00E911A4">
      <w:pPr>
        <w:ind w:right="120"/>
      </w:pPr>
    </w:p>
    <w:p w14:paraId="74CE16DA" w14:textId="77777777" w:rsidR="00D421C4" w:rsidRPr="00DF626F" w:rsidRDefault="00D421C4" w:rsidP="00D421C4">
      <w:pPr>
        <w:rPr>
          <w:sz w:val="16"/>
          <w:szCs w:val="16"/>
        </w:rPr>
      </w:pPr>
    </w:p>
    <w:p w14:paraId="214F9685" w14:textId="77777777" w:rsidR="008E0D12" w:rsidRDefault="00C46080" w:rsidP="00E911A4">
      <w:pPr>
        <w:ind w:right="119"/>
      </w:pPr>
      <w:r w:rsidRPr="6827C232">
        <w:rPr>
          <w:rFonts w:ascii="Arial" w:eastAsia="Arial" w:hAnsi="Arial" w:cs="Arial"/>
          <w:b/>
          <w:bCs/>
          <w:i/>
          <w:iCs/>
          <w:w w:val="99"/>
          <w:sz w:val="26"/>
          <w:szCs w:val="26"/>
        </w:rPr>
        <w:t>Position</w:t>
      </w:r>
      <w:r w:rsidRPr="6827C232">
        <w:rPr>
          <w:rFonts w:ascii="Arial" w:eastAsia="Arial" w:hAnsi="Arial" w:cs="Arial"/>
          <w:b/>
          <w:bCs/>
          <w:i/>
          <w:iCs/>
          <w:sz w:val="26"/>
          <w:szCs w:val="26"/>
        </w:rPr>
        <w:t xml:space="preserve"> </w:t>
      </w:r>
      <w:r w:rsidRPr="6827C232">
        <w:rPr>
          <w:rFonts w:ascii="Arial" w:eastAsia="Arial" w:hAnsi="Arial" w:cs="Arial"/>
          <w:b/>
          <w:bCs/>
          <w:i/>
          <w:iCs/>
          <w:w w:val="99"/>
          <w:sz w:val="26"/>
          <w:szCs w:val="26"/>
        </w:rPr>
        <w:t>Description</w:t>
      </w:r>
    </w:p>
    <w:tbl>
      <w:tblPr>
        <w:tblStyle w:val="TableGrid"/>
        <w:tblW w:w="10384" w:type="dxa"/>
        <w:tblLook w:val="04A0" w:firstRow="1" w:lastRow="0" w:firstColumn="1" w:lastColumn="0" w:noHBand="0" w:noVBand="1"/>
      </w:tblPr>
      <w:tblGrid>
        <w:gridCol w:w="2472"/>
        <w:gridCol w:w="2773"/>
        <w:gridCol w:w="2473"/>
        <w:gridCol w:w="2648"/>
        <w:gridCol w:w="18"/>
      </w:tblGrid>
      <w:tr w:rsidR="00EC509F" w14:paraId="4F4CB163" w14:textId="77777777" w:rsidTr="6827C232">
        <w:trPr>
          <w:gridAfter w:val="1"/>
          <w:wAfter w:w="18" w:type="dxa"/>
        </w:trPr>
        <w:tc>
          <w:tcPr>
            <w:tcW w:w="5245" w:type="dxa"/>
            <w:gridSpan w:val="2"/>
            <w:tcBorders>
              <w:top w:val="nil"/>
              <w:left w:val="nil"/>
              <w:bottom w:val="single" w:sz="18" w:space="0" w:color="auto"/>
              <w:right w:val="nil"/>
            </w:tcBorders>
          </w:tcPr>
          <w:p w14:paraId="054E2065" w14:textId="476FE594" w:rsidR="00EC509F" w:rsidRPr="00C11FE1" w:rsidRDefault="6827C232" w:rsidP="00650C5A">
            <w:pPr>
              <w:ind w:left="-105" w:right="-115"/>
              <w:rPr>
                <w:rFonts w:ascii="Arial" w:hAnsi="Arial" w:cs="Arial"/>
                <w:i/>
                <w:iCs/>
                <w:sz w:val="18"/>
                <w:szCs w:val="18"/>
              </w:rPr>
            </w:pPr>
            <w:r w:rsidRPr="6827C232">
              <w:rPr>
                <w:rFonts w:ascii="Arial" w:hAnsi="Arial" w:cs="Arial"/>
                <w:b/>
                <w:bCs/>
                <w:i/>
                <w:iCs/>
                <w:sz w:val="18"/>
                <w:szCs w:val="18"/>
              </w:rPr>
              <w:t>Position Title:</w:t>
            </w:r>
            <w:r w:rsidR="00A11F81">
              <w:rPr>
                <w:rFonts w:ascii="Arial" w:hAnsi="Arial" w:cs="Arial"/>
                <w:i/>
                <w:iCs/>
                <w:sz w:val="18"/>
                <w:szCs w:val="18"/>
              </w:rPr>
              <w:t xml:space="preserve"> </w:t>
            </w:r>
            <w:r w:rsidR="002B66A8">
              <w:rPr>
                <w:rFonts w:ascii="Arial" w:hAnsi="Arial" w:cs="Arial"/>
                <w:i/>
                <w:iCs/>
                <w:sz w:val="18"/>
                <w:szCs w:val="18"/>
              </w:rPr>
              <w:t>Senior Environmental Officer</w:t>
            </w:r>
            <w:r w:rsidR="000876B3" w:rsidRPr="6827C232">
              <w:rPr>
                <w:rFonts w:ascii="Arial" w:hAnsi="Arial" w:cs="Arial"/>
                <w:i/>
                <w:iCs/>
                <w:sz w:val="18"/>
                <w:szCs w:val="18"/>
              </w:rPr>
              <w:t xml:space="preserve"> </w:t>
            </w:r>
          </w:p>
        </w:tc>
        <w:tc>
          <w:tcPr>
            <w:tcW w:w="5121" w:type="dxa"/>
            <w:gridSpan w:val="2"/>
            <w:tcBorders>
              <w:top w:val="nil"/>
              <w:left w:val="nil"/>
              <w:bottom w:val="single" w:sz="18" w:space="0" w:color="auto"/>
              <w:right w:val="nil"/>
            </w:tcBorders>
          </w:tcPr>
          <w:p w14:paraId="213D7F63" w14:textId="072F9074" w:rsidR="00EC509F" w:rsidRDefault="6827C232" w:rsidP="6827C232">
            <w:pPr>
              <w:ind w:left="-93"/>
              <w:rPr>
                <w:rFonts w:ascii="Arial" w:hAnsi="Arial" w:cs="Arial"/>
                <w:i/>
                <w:iCs/>
                <w:sz w:val="18"/>
                <w:szCs w:val="18"/>
              </w:rPr>
            </w:pPr>
            <w:r w:rsidRPr="6827C232">
              <w:rPr>
                <w:rFonts w:ascii="Arial" w:hAnsi="Arial" w:cs="Arial"/>
                <w:b/>
                <w:bCs/>
                <w:i/>
                <w:iCs/>
                <w:sz w:val="18"/>
                <w:szCs w:val="18"/>
              </w:rPr>
              <w:t xml:space="preserve">Classification Level: </w:t>
            </w:r>
            <w:r w:rsidR="002B66A8">
              <w:rPr>
                <w:rFonts w:ascii="Arial" w:hAnsi="Arial" w:cs="Arial"/>
                <w:i/>
                <w:iCs/>
                <w:sz w:val="18"/>
                <w:szCs w:val="18"/>
              </w:rPr>
              <w:t>SC Level 3</w:t>
            </w:r>
          </w:p>
        </w:tc>
      </w:tr>
      <w:tr w:rsidR="00C11FE1" w14:paraId="262B9530" w14:textId="77777777" w:rsidTr="6827C232">
        <w:tc>
          <w:tcPr>
            <w:tcW w:w="2472" w:type="dxa"/>
            <w:tcBorders>
              <w:top w:val="nil"/>
              <w:left w:val="nil"/>
              <w:bottom w:val="nil"/>
              <w:right w:val="nil"/>
            </w:tcBorders>
          </w:tcPr>
          <w:p w14:paraId="4C3DF430" w14:textId="77777777" w:rsidR="00C11FE1" w:rsidRDefault="00C11FE1" w:rsidP="00E911A4">
            <w:pPr>
              <w:rPr>
                <w:rFonts w:ascii="Arial" w:hAnsi="Arial" w:cs="Arial"/>
                <w:i/>
                <w:sz w:val="18"/>
                <w:szCs w:val="18"/>
              </w:rPr>
            </w:pPr>
          </w:p>
        </w:tc>
        <w:tc>
          <w:tcPr>
            <w:tcW w:w="2773" w:type="dxa"/>
            <w:tcBorders>
              <w:top w:val="nil"/>
              <w:left w:val="nil"/>
              <w:bottom w:val="nil"/>
              <w:right w:val="nil"/>
            </w:tcBorders>
          </w:tcPr>
          <w:p w14:paraId="7FCDAB60" w14:textId="77777777" w:rsidR="00C11FE1" w:rsidRDefault="00C11FE1" w:rsidP="00E911A4">
            <w:pPr>
              <w:rPr>
                <w:rFonts w:ascii="Arial" w:hAnsi="Arial" w:cs="Arial"/>
                <w:i/>
                <w:sz w:val="18"/>
                <w:szCs w:val="18"/>
              </w:rPr>
            </w:pPr>
          </w:p>
        </w:tc>
        <w:tc>
          <w:tcPr>
            <w:tcW w:w="2473" w:type="dxa"/>
            <w:tcBorders>
              <w:top w:val="nil"/>
              <w:left w:val="nil"/>
              <w:bottom w:val="nil"/>
              <w:right w:val="nil"/>
            </w:tcBorders>
          </w:tcPr>
          <w:p w14:paraId="10348F31" w14:textId="77777777" w:rsidR="00C11FE1" w:rsidRDefault="00C11FE1" w:rsidP="00E911A4">
            <w:pPr>
              <w:rPr>
                <w:rFonts w:ascii="Arial" w:hAnsi="Arial" w:cs="Arial"/>
                <w:i/>
                <w:sz w:val="18"/>
                <w:szCs w:val="18"/>
              </w:rPr>
            </w:pPr>
          </w:p>
        </w:tc>
        <w:tc>
          <w:tcPr>
            <w:tcW w:w="2666" w:type="dxa"/>
            <w:gridSpan w:val="2"/>
            <w:tcBorders>
              <w:top w:val="nil"/>
              <w:left w:val="nil"/>
              <w:bottom w:val="nil"/>
              <w:right w:val="nil"/>
            </w:tcBorders>
          </w:tcPr>
          <w:p w14:paraId="4B661474" w14:textId="77777777" w:rsidR="00C11FE1" w:rsidRDefault="00C11FE1" w:rsidP="00E911A4">
            <w:pPr>
              <w:rPr>
                <w:rFonts w:ascii="Arial" w:hAnsi="Arial" w:cs="Arial"/>
                <w:i/>
                <w:sz w:val="18"/>
                <w:szCs w:val="18"/>
              </w:rPr>
            </w:pPr>
          </w:p>
        </w:tc>
      </w:tr>
      <w:tr w:rsidR="00EC509F" w14:paraId="76407CE2" w14:textId="77777777" w:rsidTr="6827C232">
        <w:tc>
          <w:tcPr>
            <w:tcW w:w="5245" w:type="dxa"/>
            <w:gridSpan w:val="2"/>
            <w:vMerge w:val="restart"/>
            <w:tcBorders>
              <w:top w:val="nil"/>
              <w:left w:val="nil"/>
              <w:right w:val="nil"/>
            </w:tcBorders>
          </w:tcPr>
          <w:p w14:paraId="71070D41" w14:textId="7E6B3DEC" w:rsidR="00EC509F" w:rsidRPr="00C9482A" w:rsidRDefault="6827C232" w:rsidP="6827C232">
            <w:pPr>
              <w:ind w:left="-105"/>
              <w:rPr>
                <w:rFonts w:ascii="Arial" w:hAnsi="Arial" w:cs="Arial"/>
                <w:i/>
                <w:iCs/>
                <w:sz w:val="18"/>
                <w:szCs w:val="18"/>
              </w:rPr>
            </w:pPr>
            <w:r w:rsidRPr="6827C232">
              <w:rPr>
                <w:rFonts w:ascii="Arial" w:hAnsi="Arial" w:cs="Arial"/>
                <w:b/>
                <w:bCs/>
                <w:i/>
                <w:iCs/>
                <w:sz w:val="18"/>
                <w:szCs w:val="18"/>
              </w:rPr>
              <w:t xml:space="preserve">Position Number: </w:t>
            </w:r>
            <w:r w:rsidR="00F51F32" w:rsidRPr="00F51F32">
              <w:rPr>
                <w:rFonts w:ascii="Arial" w:hAnsi="Arial" w:cs="Arial"/>
                <w:i/>
                <w:iCs/>
                <w:sz w:val="18"/>
                <w:szCs w:val="18"/>
              </w:rPr>
              <w:t xml:space="preserve">Pool Ref </w:t>
            </w:r>
            <w:r w:rsidR="00FE4900">
              <w:rPr>
                <w:rFonts w:ascii="Arial" w:hAnsi="Arial" w:cs="Arial"/>
                <w:i/>
                <w:iCs/>
                <w:sz w:val="18"/>
                <w:szCs w:val="18"/>
              </w:rPr>
              <w:t>0521A</w:t>
            </w:r>
          </w:p>
        </w:tc>
        <w:tc>
          <w:tcPr>
            <w:tcW w:w="5139" w:type="dxa"/>
            <w:gridSpan w:val="3"/>
            <w:tcBorders>
              <w:top w:val="nil"/>
              <w:left w:val="nil"/>
              <w:bottom w:val="nil"/>
              <w:right w:val="nil"/>
            </w:tcBorders>
          </w:tcPr>
          <w:p w14:paraId="36946702" w14:textId="4472D58B" w:rsidR="00EC509F" w:rsidRPr="00EC509F" w:rsidRDefault="6827C232" w:rsidP="00650C5A">
            <w:pPr>
              <w:ind w:left="-105"/>
              <w:rPr>
                <w:rFonts w:ascii="Arial" w:hAnsi="Arial" w:cs="Arial"/>
                <w:i/>
                <w:iCs/>
                <w:sz w:val="18"/>
                <w:szCs w:val="18"/>
              </w:rPr>
            </w:pPr>
            <w:r w:rsidRPr="6827C232">
              <w:rPr>
                <w:rFonts w:ascii="Arial" w:hAnsi="Arial" w:cs="Arial"/>
                <w:b/>
                <w:bCs/>
                <w:i/>
                <w:iCs/>
                <w:sz w:val="18"/>
                <w:szCs w:val="18"/>
              </w:rPr>
              <w:t>Reports to:</w:t>
            </w:r>
            <w:r w:rsidR="008328F6">
              <w:rPr>
                <w:rFonts w:ascii="Arial" w:hAnsi="Arial" w:cs="Arial"/>
                <w:b/>
                <w:bCs/>
                <w:i/>
                <w:iCs/>
                <w:sz w:val="18"/>
                <w:szCs w:val="18"/>
              </w:rPr>
              <w:t xml:space="preserve"> </w:t>
            </w:r>
            <w:r w:rsidR="008328F6">
              <w:rPr>
                <w:rFonts w:ascii="Arial" w:hAnsi="Arial" w:cs="Arial"/>
                <w:i/>
                <w:iCs/>
                <w:sz w:val="18"/>
                <w:szCs w:val="18"/>
              </w:rPr>
              <w:t xml:space="preserve">Manager Licensing </w:t>
            </w:r>
            <w:r w:rsidR="00F51F32">
              <w:rPr>
                <w:rFonts w:ascii="Arial" w:hAnsi="Arial" w:cs="Arial"/>
                <w:i/>
                <w:iCs/>
                <w:sz w:val="18"/>
                <w:szCs w:val="18"/>
              </w:rPr>
              <w:t>(Sector TBC)</w:t>
            </w:r>
          </w:p>
        </w:tc>
      </w:tr>
      <w:tr w:rsidR="00EC509F" w14:paraId="6F611F03" w14:textId="77777777" w:rsidTr="6827C232">
        <w:tc>
          <w:tcPr>
            <w:tcW w:w="5245" w:type="dxa"/>
            <w:gridSpan w:val="2"/>
            <w:vMerge/>
            <w:tcBorders>
              <w:left w:val="nil"/>
              <w:bottom w:val="nil"/>
              <w:right w:val="nil"/>
            </w:tcBorders>
          </w:tcPr>
          <w:p w14:paraId="2303DD0B" w14:textId="77777777" w:rsidR="00EC509F" w:rsidRDefault="00EC509F" w:rsidP="00E911A4">
            <w:pPr>
              <w:ind w:left="-105"/>
              <w:rPr>
                <w:rFonts w:ascii="Arial" w:hAnsi="Arial" w:cs="Arial"/>
                <w:i/>
                <w:sz w:val="18"/>
                <w:szCs w:val="18"/>
              </w:rPr>
            </w:pPr>
          </w:p>
        </w:tc>
        <w:tc>
          <w:tcPr>
            <w:tcW w:w="2473" w:type="dxa"/>
            <w:tcBorders>
              <w:top w:val="nil"/>
              <w:left w:val="nil"/>
              <w:bottom w:val="nil"/>
              <w:right w:val="nil"/>
            </w:tcBorders>
          </w:tcPr>
          <w:p w14:paraId="6643BB0C" w14:textId="77777777" w:rsidR="00EC509F" w:rsidRDefault="00EC509F" w:rsidP="00E911A4">
            <w:pPr>
              <w:ind w:left="-105"/>
              <w:rPr>
                <w:rFonts w:ascii="Arial" w:hAnsi="Arial" w:cs="Arial"/>
                <w:i/>
                <w:sz w:val="18"/>
                <w:szCs w:val="18"/>
              </w:rPr>
            </w:pPr>
          </w:p>
        </w:tc>
        <w:tc>
          <w:tcPr>
            <w:tcW w:w="2666" w:type="dxa"/>
            <w:gridSpan w:val="2"/>
            <w:tcBorders>
              <w:top w:val="nil"/>
              <w:left w:val="nil"/>
              <w:bottom w:val="nil"/>
              <w:right w:val="nil"/>
            </w:tcBorders>
          </w:tcPr>
          <w:p w14:paraId="4F6BA336" w14:textId="77777777" w:rsidR="00EC509F" w:rsidRDefault="00EC509F" w:rsidP="00E911A4">
            <w:pPr>
              <w:ind w:left="-105"/>
              <w:rPr>
                <w:rFonts w:ascii="Arial" w:hAnsi="Arial" w:cs="Arial"/>
                <w:i/>
                <w:sz w:val="18"/>
                <w:szCs w:val="18"/>
              </w:rPr>
            </w:pPr>
          </w:p>
        </w:tc>
      </w:tr>
      <w:tr w:rsidR="00EC509F" w14:paraId="1F8DF46A" w14:textId="77777777" w:rsidTr="6827C232">
        <w:tc>
          <w:tcPr>
            <w:tcW w:w="5245" w:type="dxa"/>
            <w:gridSpan w:val="2"/>
            <w:vMerge w:val="restart"/>
            <w:tcBorders>
              <w:top w:val="nil"/>
              <w:left w:val="nil"/>
              <w:right w:val="nil"/>
            </w:tcBorders>
          </w:tcPr>
          <w:p w14:paraId="7BEFB278" w14:textId="5FE94F3B" w:rsidR="00EC509F" w:rsidRPr="00A029FB" w:rsidRDefault="00801536" w:rsidP="008328F6">
            <w:pPr>
              <w:ind w:left="-105" w:right="-109"/>
              <w:rPr>
                <w:rFonts w:ascii="Arial" w:hAnsi="Arial" w:cs="Arial"/>
                <w:b/>
                <w:bCs/>
                <w:i/>
                <w:iCs/>
                <w:sz w:val="18"/>
                <w:szCs w:val="18"/>
              </w:rPr>
            </w:pPr>
            <w:r>
              <w:rPr>
                <w:rFonts w:ascii="Arial" w:hAnsi="Arial" w:cs="Arial"/>
                <w:b/>
                <w:bCs/>
                <w:i/>
                <w:iCs/>
                <w:sz w:val="18"/>
                <w:szCs w:val="18"/>
              </w:rPr>
              <w:t xml:space="preserve">Directorate / </w:t>
            </w:r>
            <w:r w:rsidR="00A11F81">
              <w:rPr>
                <w:rFonts w:ascii="Arial" w:hAnsi="Arial" w:cs="Arial"/>
                <w:b/>
                <w:bCs/>
                <w:i/>
                <w:iCs/>
                <w:sz w:val="18"/>
                <w:szCs w:val="18"/>
              </w:rPr>
              <w:t>Division:</w:t>
            </w:r>
            <w:r w:rsidR="00594F82">
              <w:rPr>
                <w:rFonts w:ascii="Arial" w:hAnsi="Arial" w:cs="Arial"/>
                <w:b/>
                <w:bCs/>
                <w:i/>
                <w:iCs/>
                <w:sz w:val="18"/>
                <w:szCs w:val="18"/>
              </w:rPr>
              <w:t xml:space="preserve"> </w:t>
            </w:r>
            <w:r w:rsidR="008328F6" w:rsidRPr="008328F6">
              <w:rPr>
                <w:rFonts w:ascii="Arial" w:hAnsi="Arial" w:cs="Arial"/>
                <w:i/>
                <w:iCs/>
                <w:sz w:val="18"/>
                <w:szCs w:val="18"/>
              </w:rPr>
              <w:t>Regulatory Services</w:t>
            </w:r>
            <w:r w:rsidR="008328F6">
              <w:rPr>
                <w:rFonts w:ascii="Arial" w:hAnsi="Arial" w:cs="Arial"/>
                <w:b/>
                <w:bCs/>
                <w:i/>
                <w:iCs/>
                <w:sz w:val="18"/>
                <w:szCs w:val="18"/>
              </w:rPr>
              <w:t xml:space="preserve"> / </w:t>
            </w:r>
            <w:r w:rsidR="008328F6" w:rsidRPr="008328F6">
              <w:rPr>
                <w:rFonts w:ascii="Arial" w:hAnsi="Arial" w:cs="Arial"/>
                <w:i/>
                <w:iCs/>
                <w:sz w:val="18"/>
                <w:szCs w:val="18"/>
              </w:rPr>
              <w:t>Industry Regulation</w:t>
            </w:r>
          </w:p>
        </w:tc>
        <w:tc>
          <w:tcPr>
            <w:tcW w:w="5139" w:type="dxa"/>
            <w:gridSpan w:val="3"/>
            <w:tcBorders>
              <w:top w:val="nil"/>
              <w:left w:val="nil"/>
              <w:bottom w:val="nil"/>
              <w:right w:val="nil"/>
            </w:tcBorders>
          </w:tcPr>
          <w:p w14:paraId="359E9384" w14:textId="7399291D" w:rsidR="00EC509F" w:rsidRDefault="6827C232" w:rsidP="00650C5A">
            <w:pPr>
              <w:ind w:left="-105"/>
              <w:rPr>
                <w:rFonts w:ascii="Arial" w:hAnsi="Arial" w:cs="Arial"/>
                <w:i/>
                <w:iCs/>
                <w:sz w:val="18"/>
                <w:szCs w:val="18"/>
              </w:rPr>
            </w:pPr>
            <w:r w:rsidRPr="6827C232">
              <w:rPr>
                <w:rFonts w:ascii="Arial" w:hAnsi="Arial" w:cs="Arial"/>
                <w:b/>
                <w:bCs/>
                <w:i/>
                <w:iCs/>
                <w:sz w:val="18"/>
                <w:szCs w:val="18"/>
              </w:rPr>
              <w:t>Supervises</w:t>
            </w:r>
            <w:r w:rsidRPr="6827C232">
              <w:rPr>
                <w:rFonts w:ascii="Arial" w:hAnsi="Arial" w:cs="Arial"/>
                <w:i/>
                <w:iCs/>
                <w:sz w:val="18"/>
                <w:szCs w:val="18"/>
              </w:rPr>
              <w:t xml:space="preserve">: </w:t>
            </w:r>
            <w:r w:rsidR="000876B3" w:rsidRPr="6827C232">
              <w:rPr>
                <w:rFonts w:ascii="Arial" w:hAnsi="Arial" w:cs="Arial"/>
                <w:i/>
                <w:iCs/>
                <w:sz w:val="18"/>
                <w:szCs w:val="18"/>
              </w:rPr>
              <w:t xml:space="preserve"> </w:t>
            </w:r>
            <w:r w:rsidR="008328F6">
              <w:rPr>
                <w:rFonts w:ascii="Arial" w:hAnsi="Arial" w:cs="Arial"/>
                <w:i/>
                <w:iCs/>
                <w:sz w:val="18"/>
                <w:szCs w:val="18"/>
              </w:rPr>
              <w:t>NIL</w:t>
            </w:r>
          </w:p>
        </w:tc>
      </w:tr>
      <w:tr w:rsidR="00EC509F" w14:paraId="04CE5511" w14:textId="77777777" w:rsidTr="6827C232">
        <w:tc>
          <w:tcPr>
            <w:tcW w:w="5245" w:type="dxa"/>
            <w:gridSpan w:val="2"/>
            <w:vMerge/>
            <w:tcBorders>
              <w:left w:val="nil"/>
              <w:bottom w:val="nil"/>
              <w:right w:val="nil"/>
            </w:tcBorders>
          </w:tcPr>
          <w:p w14:paraId="23E64899" w14:textId="77777777" w:rsidR="00EC509F" w:rsidRDefault="00EC509F" w:rsidP="00E911A4">
            <w:pPr>
              <w:ind w:left="-105"/>
              <w:rPr>
                <w:rFonts w:ascii="Arial" w:hAnsi="Arial" w:cs="Arial"/>
                <w:i/>
                <w:sz w:val="18"/>
                <w:szCs w:val="18"/>
              </w:rPr>
            </w:pPr>
          </w:p>
        </w:tc>
        <w:tc>
          <w:tcPr>
            <w:tcW w:w="2473" w:type="dxa"/>
            <w:tcBorders>
              <w:top w:val="nil"/>
              <w:left w:val="nil"/>
              <w:bottom w:val="nil"/>
              <w:right w:val="nil"/>
            </w:tcBorders>
          </w:tcPr>
          <w:p w14:paraId="547BD100" w14:textId="77777777" w:rsidR="00EC509F" w:rsidRDefault="00EC509F" w:rsidP="00E911A4">
            <w:pPr>
              <w:ind w:left="-105"/>
              <w:rPr>
                <w:rFonts w:ascii="Arial" w:hAnsi="Arial" w:cs="Arial"/>
                <w:i/>
                <w:sz w:val="18"/>
                <w:szCs w:val="18"/>
              </w:rPr>
            </w:pPr>
          </w:p>
        </w:tc>
        <w:tc>
          <w:tcPr>
            <w:tcW w:w="2666" w:type="dxa"/>
            <w:gridSpan w:val="2"/>
            <w:tcBorders>
              <w:top w:val="nil"/>
              <w:left w:val="nil"/>
              <w:bottom w:val="nil"/>
              <w:right w:val="nil"/>
            </w:tcBorders>
          </w:tcPr>
          <w:p w14:paraId="2D0DC86A" w14:textId="77777777" w:rsidR="00EC509F" w:rsidRDefault="00EC509F" w:rsidP="00E911A4">
            <w:pPr>
              <w:ind w:left="-105"/>
              <w:rPr>
                <w:rFonts w:ascii="Arial" w:hAnsi="Arial" w:cs="Arial"/>
                <w:i/>
                <w:sz w:val="18"/>
                <w:szCs w:val="18"/>
              </w:rPr>
            </w:pPr>
          </w:p>
        </w:tc>
      </w:tr>
      <w:tr w:rsidR="00EC509F" w14:paraId="6D25D00C" w14:textId="77777777" w:rsidTr="00A11F81">
        <w:tc>
          <w:tcPr>
            <w:tcW w:w="5245" w:type="dxa"/>
            <w:gridSpan w:val="2"/>
            <w:tcBorders>
              <w:top w:val="nil"/>
              <w:left w:val="nil"/>
              <w:bottom w:val="nil"/>
              <w:right w:val="nil"/>
            </w:tcBorders>
          </w:tcPr>
          <w:p w14:paraId="7AA21662" w14:textId="2490B397" w:rsidR="00EC509F" w:rsidRDefault="6827C232" w:rsidP="00650C5A">
            <w:pPr>
              <w:ind w:left="-105"/>
              <w:rPr>
                <w:rFonts w:ascii="Arial" w:hAnsi="Arial" w:cs="Arial"/>
                <w:i/>
                <w:iCs/>
                <w:sz w:val="18"/>
                <w:szCs w:val="18"/>
              </w:rPr>
            </w:pPr>
            <w:r w:rsidRPr="6827C232">
              <w:rPr>
                <w:rFonts w:ascii="Arial" w:hAnsi="Arial" w:cs="Arial"/>
                <w:b/>
                <w:bCs/>
                <w:i/>
                <w:iCs/>
                <w:sz w:val="18"/>
                <w:szCs w:val="18"/>
              </w:rPr>
              <w:t>Branch</w:t>
            </w:r>
            <w:r w:rsidR="00801536">
              <w:rPr>
                <w:rFonts w:ascii="Arial" w:hAnsi="Arial" w:cs="Arial"/>
                <w:b/>
                <w:bCs/>
                <w:i/>
                <w:iCs/>
                <w:sz w:val="18"/>
                <w:szCs w:val="18"/>
              </w:rPr>
              <w:t xml:space="preserve"> </w:t>
            </w:r>
            <w:r w:rsidRPr="6827C232">
              <w:rPr>
                <w:rFonts w:ascii="Arial" w:hAnsi="Arial" w:cs="Arial"/>
                <w:b/>
                <w:bCs/>
                <w:i/>
                <w:iCs/>
                <w:sz w:val="18"/>
                <w:szCs w:val="18"/>
              </w:rPr>
              <w:t>/</w:t>
            </w:r>
            <w:r w:rsidR="00801536">
              <w:rPr>
                <w:rFonts w:ascii="Arial" w:hAnsi="Arial" w:cs="Arial"/>
                <w:b/>
                <w:bCs/>
                <w:i/>
                <w:iCs/>
                <w:sz w:val="18"/>
                <w:szCs w:val="18"/>
              </w:rPr>
              <w:t xml:space="preserve"> </w:t>
            </w:r>
            <w:r w:rsidRPr="6827C232">
              <w:rPr>
                <w:rFonts w:ascii="Arial" w:hAnsi="Arial" w:cs="Arial"/>
                <w:b/>
                <w:bCs/>
                <w:i/>
                <w:iCs/>
                <w:sz w:val="18"/>
                <w:szCs w:val="18"/>
              </w:rPr>
              <w:t xml:space="preserve">Section: </w:t>
            </w:r>
            <w:r w:rsidR="008D293E">
              <w:rPr>
                <w:rFonts w:ascii="Arial" w:hAnsi="Arial" w:cs="Arial"/>
                <w:i/>
                <w:iCs/>
                <w:sz w:val="18"/>
                <w:szCs w:val="18"/>
              </w:rPr>
              <w:t>Process/Resources/Waste Industries TBC</w:t>
            </w:r>
          </w:p>
        </w:tc>
        <w:tc>
          <w:tcPr>
            <w:tcW w:w="5139" w:type="dxa"/>
            <w:gridSpan w:val="3"/>
            <w:tcBorders>
              <w:top w:val="nil"/>
              <w:left w:val="nil"/>
              <w:bottom w:val="nil"/>
              <w:right w:val="nil"/>
            </w:tcBorders>
          </w:tcPr>
          <w:p w14:paraId="3741AA0F" w14:textId="1C72BE00" w:rsidR="00EC509F" w:rsidRDefault="00801536" w:rsidP="00A11F81">
            <w:pPr>
              <w:ind w:left="-105"/>
              <w:rPr>
                <w:rFonts w:ascii="Arial" w:hAnsi="Arial" w:cs="Arial"/>
                <w:i/>
                <w:iCs/>
                <w:sz w:val="18"/>
                <w:szCs w:val="18"/>
              </w:rPr>
            </w:pPr>
            <w:r>
              <w:rPr>
                <w:rFonts w:ascii="Arial" w:hAnsi="Arial" w:cs="Arial"/>
                <w:b/>
                <w:bCs/>
                <w:i/>
                <w:iCs/>
                <w:sz w:val="18"/>
                <w:szCs w:val="18"/>
              </w:rPr>
              <w:t xml:space="preserve">Location: </w:t>
            </w:r>
          </w:p>
        </w:tc>
      </w:tr>
      <w:tr w:rsidR="00A11F81" w14:paraId="528355A1" w14:textId="77777777" w:rsidTr="6827C232">
        <w:tc>
          <w:tcPr>
            <w:tcW w:w="5245" w:type="dxa"/>
            <w:gridSpan w:val="2"/>
            <w:tcBorders>
              <w:top w:val="nil"/>
              <w:left w:val="nil"/>
              <w:bottom w:val="single" w:sz="18" w:space="0" w:color="auto"/>
              <w:right w:val="nil"/>
            </w:tcBorders>
          </w:tcPr>
          <w:p w14:paraId="5EAB4AF4" w14:textId="77777777" w:rsidR="00A11F81" w:rsidRPr="6827C232" w:rsidRDefault="00A11F81" w:rsidP="00A11F81">
            <w:pPr>
              <w:rPr>
                <w:rFonts w:ascii="Arial" w:hAnsi="Arial" w:cs="Arial"/>
                <w:b/>
                <w:bCs/>
                <w:i/>
                <w:iCs/>
                <w:sz w:val="18"/>
                <w:szCs w:val="18"/>
              </w:rPr>
            </w:pPr>
          </w:p>
        </w:tc>
        <w:tc>
          <w:tcPr>
            <w:tcW w:w="5139" w:type="dxa"/>
            <w:gridSpan w:val="3"/>
            <w:tcBorders>
              <w:top w:val="nil"/>
              <w:left w:val="nil"/>
              <w:bottom w:val="single" w:sz="18" w:space="0" w:color="auto"/>
              <w:right w:val="nil"/>
            </w:tcBorders>
          </w:tcPr>
          <w:p w14:paraId="6C675060" w14:textId="77777777" w:rsidR="00A11F81" w:rsidRDefault="00A11F81" w:rsidP="00801536">
            <w:pPr>
              <w:ind w:left="-105"/>
              <w:rPr>
                <w:rFonts w:ascii="Arial" w:hAnsi="Arial" w:cs="Arial"/>
                <w:b/>
                <w:bCs/>
                <w:i/>
                <w:iCs/>
                <w:sz w:val="18"/>
                <w:szCs w:val="18"/>
              </w:rPr>
            </w:pPr>
          </w:p>
        </w:tc>
      </w:tr>
    </w:tbl>
    <w:p w14:paraId="46954DD9" w14:textId="77777777" w:rsidR="00762364" w:rsidRDefault="00762364" w:rsidP="00762364">
      <w:pPr>
        <w:spacing w:after="120"/>
        <w:rPr>
          <w:rFonts w:ascii="Arial" w:hAnsi="Arial" w:cs="Arial"/>
          <w:i/>
          <w:iCs/>
          <w:sz w:val="20"/>
          <w:szCs w:val="20"/>
        </w:rPr>
      </w:pPr>
      <w:r w:rsidRPr="00762364">
        <w:rPr>
          <w:rFonts w:ascii="Arial" w:hAnsi="Arial" w:cs="Arial"/>
          <w:i/>
          <w:iCs/>
          <w:sz w:val="20"/>
          <w:szCs w:val="20"/>
        </w:rPr>
        <w:t>Role summary</w:t>
      </w:r>
    </w:p>
    <w:p w14:paraId="6A7E536A" w14:textId="4B39BF2B" w:rsidR="00762364" w:rsidRPr="00DD49FD" w:rsidRDefault="00691975" w:rsidP="00345C8F">
      <w:pPr>
        <w:autoSpaceDE w:val="0"/>
        <w:autoSpaceDN w:val="0"/>
        <w:adjustRightInd w:val="0"/>
        <w:spacing w:before="120" w:after="0" w:line="240" w:lineRule="auto"/>
        <w:rPr>
          <w:rFonts w:ascii="Arial" w:hAnsi="Arial" w:cs="Arial"/>
          <w:color w:val="000000"/>
          <w:sz w:val="20"/>
          <w:szCs w:val="20"/>
        </w:rPr>
      </w:pPr>
      <w:r w:rsidRPr="00DD49FD">
        <w:rPr>
          <w:rFonts w:ascii="Arial" w:hAnsi="Arial" w:cs="Arial"/>
          <w:color w:val="000000"/>
          <w:sz w:val="20"/>
          <w:szCs w:val="20"/>
        </w:rPr>
        <w:t>A</w:t>
      </w:r>
      <w:r w:rsidR="00665944" w:rsidRPr="00DD49FD">
        <w:rPr>
          <w:rFonts w:ascii="Arial" w:hAnsi="Arial" w:cs="Arial"/>
          <w:color w:val="000000"/>
          <w:sz w:val="20"/>
          <w:szCs w:val="20"/>
        </w:rPr>
        <w:t>ssess</w:t>
      </w:r>
      <w:r w:rsidR="002F7788" w:rsidRPr="00DD49FD">
        <w:rPr>
          <w:rFonts w:ascii="Arial" w:hAnsi="Arial" w:cs="Arial"/>
          <w:color w:val="000000"/>
          <w:sz w:val="20"/>
          <w:szCs w:val="20"/>
        </w:rPr>
        <w:t>es</w:t>
      </w:r>
      <w:r w:rsidR="00665944" w:rsidRPr="00DD49FD">
        <w:rPr>
          <w:rFonts w:ascii="Arial" w:hAnsi="Arial" w:cs="Arial"/>
          <w:color w:val="000000"/>
          <w:sz w:val="20"/>
          <w:szCs w:val="20"/>
        </w:rPr>
        <w:t xml:space="preserve"> and</w:t>
      </w:r>
      <w:r w:rsidR="00106402" w:rsidRPr="00DD49FD">
        <w:rPr>
          <w:rFonts w:ascii="Arial" w:hAnsi="Arial" w:cs="Arial"/>
          <w:color w:val="000000"/>
          <w:sz w:val="20"/>
          <w:szCs w:val="20"/>
        </w:rPr>
        <w:t>/or</w:t>
      </w:r>
      <w:r w:rsidR="00665944" w:rsidRPr="00DD49FD">
        <w:rPr>
          <w:rFonts w:ascii="Arial" w:hAnsi="Arial" w:cs="Arial"/>
          <w:color w:val="000000"/>
          <w:sz w:val="20"/>
          <w:szCs w:val="20"/>
        </w:rPr>
        <w:t xml:space="preserve"> project manage</w:t>
      </w:r>
      <w:r w:rsidR="00106402" w:rsidRPr="00DD49FD">
        <w:rPr>
          <w:rFonts w:ascii="Arial" w:hAnsi="Arial" w:cs="Arial"/>
          <w:color w:val="000000"/>
          <w:sz w:val="20"/>
          <w:szCs w:val="20"/>
        </w:rPr>
        <w:t>s the assessment of applications</w:t>
      </w:r>
      <w:r w:rsidR="00005DE1" w:rsidRPr="00DD49FD">
        <w:rPr>
          <w:rFonts w:ascii="Arial" w:hAnsi="Arial" w:cs="Arial"/>
          <w:color w:val="000000"/>
          <w:sz w:val="20"/>
          <w:szCs w:val="20"/>
        </w:rPr>
        <w:t xml:space="preserve"> </w:t>
      </w:r>
      <w:r w:rsidR="00762364" w:rsidRPr="00DD49FD">
        <w:rPr>
          <w:rFonts w:ascii="Arial" w:hAnsi="Arial" w:cs="Arial"/>
          <w:color w:val="000000"/>
          <w:sz w:val="20"/>
          <w:szCs w:val="20"/>
        </w:rPr>
        <w:t>for</w:t>
      </w:r>
      <w:r w:rsidR="00106402" w:rsidRPr="00DD49FD">
        <w:rPr>
          <w:rFonts w:ascii="Arial" w:hAnsi="Arial" w:cs="Arial"/>
          <w:color w:val="000000"/>
          <w:sz w:val="20"/>
          <w:szCs w:val="20"/>
        </w:rPr>
        <w:t xml:space="preserve"> </w:t>
      </w:r>
      <w:r w:rsidR="00762364" w:rsidRPr="00DD49FD">
        <w:rPr>
          <w:rFonts w:ascii="Arial" w:hAnsi="Arial" w:cs="Arial"/>
          <w:color w:val="000000"/>
          <w:sz w:val="20"/>
          <w:szCs w:val="20"/>
        </w:rPr>
        <w:t>works approval</w:t>
      </w:r>
      <w:r w:rsidR="00106402" w:rsidRPr="00DD49FD">
        <w:rPr>
          <w:rFonts w:ascii="Arial" w:hAnsi="Arial" w:cs="Arial"/>
          <w:color w:val="000000"/>
          <w:sz w:val="20"/>
          <w:szCs w:val="20"/>
        </w:rPr>
        <w:t>s</w:t>
      </w:r>
      <w:r w:rsidR="00762364" w:rsidRPr="00DD49FD">
        <w:rPr>
          <w:rFonts w:ascii="Arial" w:hAnsi="Arial" w:cs="Arial"/>
          <w:color w:val="000000"/>
          <w:sz w:val="20"/>
          <w:szCs w:val="20"/>
        </w:rPr>
        <w:t xml:space="preserve"> and licences</w:t>
      </w:r>
      <w:r w:rsidR="00106402" w:rsidRPr="00DD49FD">
        <w:rPr>
          <w:rFonts w:ascii="Arial" w:hAnsi="Arial" w:cs="Arial"/>
          <w:color w:val="000000"/>
          <w:sz w:val="20"/>
          <w:szCs w:val="20"/>
        </w:rPr>
        <w:t xml:space="preserve"> under Part V</w:t>
      </w:r>
      <w:r w:rsidR="007417B6">
        <w:rPr>
          <w:rFonts w:ascii="Arial" w:hAnsi="Arial" w:cs="Arial"/>
          <w:color w:val="000000"/>
          <w:sz w:val="20"/>
          <w:szCs w:val="20"/>
        </w:rPr>
        <w:t>, Division III</w:t>
      </w:r>
      <w:r w:rsidR="00106402" w:rsidRPr="00DD49FD">
        <w:rPr>
          <w:rFonts w:ascii="Arial" w:hAnsi="Arial" w:cs="Arial"/>
          <w:color w:val="000000"/>
          <w:sz w:val="20"/>
          <w:szCs w:val="20"/>
        </w:rPr>
        <w:t xml:space="preserve"> of the </w:t>
      </w:r>
      <w:r w:rsidR="00106402" w:rsidRPr="00DD49FD">
        <w:rPr>
          <w:rFonts w:ascii="Arial" w:hAnsi="Arial" w:cs="Arial"/>
          <w:i/>
          <w:color w:val="000000"/>
          <w:sz w:val="20"/>
          <w:szCs w:val="20"/>
        </w:rPr>
        <w:t>Environmental Protection Act 1986</w:t>
      </w:r>
      <w:r w:rsidR="008B3DF2" w:rsidRPr="00DD49FD">
        <w:rPr>
          <w:rFonts w:ascii="Arial" w:hAnsi="Arial" w:cs="Arial"/>
          <w:color w:val="000000"/>
          <w:sz w:val="20"/>
          <w:szCs w:val="20"/>
        </w:rPr>
        <w:t xml:space="preserve">. </w:t>
      </w:r>
      <w:r w:rsidR="007860D9" w:rsidRPr="00DD49FD">
        <w:rPr>
          <w:rFonts w:ascii="Arial" w:hAnsi="Arial" w:cs="Arial"/>
          <w:color w:val="000000"/>
          <w:sz w:val="20"/>
          <w:szCs w:val="20"/>
        </w:rPr>
        <w:t>D</w:t>
      </w:r>
      <w:r w:rsidR="00106402" w:rsidRPr="00DD49FD">
        <w:rPr>
          <w:rFonts w:ascii="Arial" w:hAnsi="Arial" w:cs="Arial"/>
          <w:color w:val="000000"/>
          <w:sz w:val="20"/>
          <w:szCs w:val="20"/>
        </w:rPr>
        <w:t>etermines</w:t>
      </w:r>
      <w:r w:rsidR="0043036C" w:rsidRPr="00DD49FD">
        <w:rPr>
          <w:rFonts w:ascii="Arial" w:hAnsi="Arial" w:cs="Arial"/>
          <w:color w:val="000000"/>
          <w:sz w:val="20"/>
          <w:szCs w:val="20"/>
        </w:rPr>
        <w:t xml:space="preserve"> </w:t>
      </w:r>
      <w:r w:rsidR="00106402" w:rsidRPr="00DD49FD">
        <w:rPr>
          <w:rFonts w:ascii="Arial" w:hAnsi="Arial" w:cs="Arial"/>
          <w:color w:val="000000"/>
          <w:sz w:val="20"/>
          <w:szCs w:val="20"/>
        </w:rPr>
        <w:t>applications under delegated powers</w:t>
      </w:r>
      <w:r w:rsidR="00DB7FC6" w:rsidRPr="00DD49FD">
        <w:rPr>
          <w:rFonts w:ascii="Arial" w:hAnsi="Arial" w:cs="Arial"/>
          <w:color w:val="000000"/>
          <w:sz w:val="20"/>
          <w:szCs w:val="20"/>
        </w:rPr>
        <w:t xml:space="preserve"> and provides specialist scientific advice to a range of stakeholders.</w:t>
      </w:r>
    </w:p>
    <w:p w14:paraId="6444B24D" w14:textId="6C34D654" w:rsidR="00106402" w:rsidRPr="00DD49FD" w:rsidRDefault="00106402" w:rsidP="00345C8F">
      <w:pPr>
        <w:autoSpaceDE w:val="0"/>
        <w:autoSpaceDN w:val="0"/>
        <w:adjustRightInd w:val="0"/>
        <w:spacing w:before="120" w:after="0" w:line="240" w:lineRule="auto"/>
        <w:rPr>
          <w:rFonts w:ascii="Arial" w:hAnsi="Arial" w:cs="Arial"/>
          <w:color w:val="000000"/>
          <w:sz w:val="20"/>
          <w:szCs w:val="20"/>
        </w:rPr>
      </w:pPr>
      <w:r w:rsidRPr="00DD49FD">
        <w:rPr>
          <w:rFonts w:ascii="Arial" w:hAnsi="Arial" w:cs="Arial"/>
          <w:color w:val="000000"/>
          <w:sz w:val="20"/>
          <w:szCs w:val="20"/>
        </w:rPr>
        <w:t xml:space="preserve">Develops and/or provides input into the development of policy, </w:t>
      </w:r>
      <w:proofErr w:type="gramStart"/>
      <w:r w:rsidRPr="00DD49FD">
        <w:rPr>
          <w:rFonts w:ascii="Arial" w:hAnsi="Arial" w:cs="Arial"/>
          <w:color w:val="000000"/>
          <w:sz w:val="20"/>
          <w:szCs w:val="20"/>
        </w:rPr>
        <w:t>guidance</w:t>
      </w:r>
      <w:proofErr w:type="gramEnd"/>
      <w:r w:rsidRPr="00DD49FD">
        <w:rPr>
          <w:rFonts w:ascii="Arial" w:hAnsi="Arial" w:cs="Arial"/>
          <w:color w:val="000000"/>
          <w:sz w:val="20"/>
          <w:szCs w:val="20"/>
        </w:rPr>
        <w:t xml:space="preserve"> and process to support the delivery of the </w:t>
      </w:r>
      <w:r w:rsidR="002F7788" w:rsidRPr="00DD49FD">
        <w:rPr>
          <w:rFonts w:ascii="Arial" w:hAnsi="Arial" w:cs="Arial"/>
          <w:color w:val="000000"/>
          <w:sz w:val="20"/>
          <w:szCs w:val="20"/>
        </w:rPr>
        <w:t>regulatory</w:t>
      </w:r>
      <w:r w:rsidRPr="00DD49FD">
        <w:rPr>
          <w:rFonts w:ascii="Arial" w:hAnsi="Arial" w:cs="Arial"/>
          <w:color w:val="000000"/>
          <w:sz w:val="20"/>
          <w:szCs w:val="20"/>
        </w:rPr>
        <w:t xml:space="preserve"> framework under Part V of the </w:t>
      </w:r>
      <w:r w:rsidRPr="00DD49FD">
        <w:rPr>
          <w:rFonts w:ascii="Arial" w:hAnsi="Arial" w:cs="Arial"/>
          <w:i/>
          <w:color w:val="000000"/>
          <w:sz w:val="20"/>
          <w:szCs w:val="20"/>
        </w:rPr>
        <w:t>Environmental Protection Act 1986</w:t>
      </w:r>
      <w:r w:rsidRPr="00DD49FD">
        <w:rPr>
          <w:rFonts w:ascii="Arial" w:hAnsi="Arial" w:cs="Arial"/>
          <w:color w:val="000000"/>
          <w:sz w:val="20"/>
          <w:szCs w:val="20"/>
        </w:rPr>
        <w:t xml:space="preserve">. </w:t>
      </w:r>
    </w:p>
    <w:p w14:paraId="09EDB0B5" w14:textId="3B903C0B" w:rsidR="00762364" w:rsidRPr="00DD49FD" w:rsidRDefault="002F7788" w:rsidP="00345C8F">
      <w:pPr>
        <w:autoSpaceDE w:val="0"/>
        <w:autoSpaceDN w:val="0"/>
        <w:adjustRightInd w:val="0"/>
        <w:spacing w:before="120" w:after="0" w:line="240" w:lineRule="auto"/>
        <w:rPr>
          <w:rFonts w:ascii="Arial" w:hAnsi="Arial" w:cs="Arial"/>
          <w:color w:val="000000"/>
          <w:sz w:val="20"/>
          <w:szCs w:val="20"/>
        </w:rPr>
      </w:pPr>
      <w:r w:rsidRPr="00DD49FD">
        <w:rPr>
          <w:rFonts w:ascii="Arial" w:hAnsi="Arial" w:cs="Arial"/>
          <w:color w:val="000000"/>
          <w:sz w:val="20"/>
          <w:szCs w:val="20"/>
        </w:rPr>
        <w:t>Manages and/or supports the resolution of contentious issues and provides oversight</w:t>
      </w:r>
      <w:r w:rsidR="00244B5C" w:rsidRPr="00DD49FD">
        <w:rPr>
          <w:rFonts w:ascii="Arial" w:hAnsi="Arial" w:cs="Arial"/>
          <w:color w:val="000000"/>
          <w:sz w:val="20"/>
          <w:szCs w:val="20"/>
        </w:rPr>
        <w:t xml:space="preserve"> and input </w:t>
      </w:r>
      <w:r w:rsidRPr="00DD49FD">
        <w:rPr>
          <w:rFonts w:ascii="Arial" w:hAnsi="Arial" w:cs="Arial"/>
          <w:color w:val="000000"/>
          <w:sz w:val="20"/>
          <w:szCs w:val="20"/>
        </w:rPr>
        <w:t>to the</w:t>
      </w:r>
      <w:r w:rsidR="00762364" w:rsidRPr="00DD49FD">
        <w:rPr>
          <w:rFonts w:ascii="Arial" w:hAnsi="Arial" w:cs="Arial"/>
          <w:color w:val="000000"/>
          <w:sz w:val="20"/>
          <w:szCs w:val="20"/>
        </w:rPr>
        <w:t xml:space="preserve"> operational environmental management of</w:t>
      </w:r>
      <w:r w:rsidRPr="00DD49FD">
        <w:rPr>
          <w:rFonts w:ascii="Arial" w:hAnsi="Arial" w:cs="Arial"/>
          <w:color w:val="000000"/>
          <w:sz w:val="20"/>
          <w:szCs w:val="20"/>
        </w:rPr>
        <w:t xml:space="preserve"> premises</w:t>
      </w:r>
      <w:r w:rsidR="00762364" w:rsidRPr="00DD49FD">
        <w:rPr>
          <w:rFonts w:ascii="Arial" w:hAnsi="Arial" w:cs="Arial"/>
          <w:color w:val="000000"/>
          <w:sz w:val="20"/>
          <w:szCs w:val="20"/>
        </w:rPr>
        <w:t xml:space="preserve"> subject to a works approval or licence</w:t>
      </w:r>
      <w:r w:rsidRPr="00DD49FD">
        <w:rPr>
          <w:rFonts w:ascii="Arial" w:hAnsi="Arial" w:cs="Arial"/>
          <w:color w:val="000000"/>
          <w:sz w:val="20"/>
          <w:szCs w:val="20"/>
        </w:rPr>
        <w:t>. P</w:t>
      </w:r>
      <w:r w:rsidR="00321359" w:rsidRPr="00DD49FD">
        <w:rPr>
          <w:rFonts w:ascii="Arial" w:hAnsi="Arial" w:cs="Arial"/>
          <w:color w:val="000000"/>
          <w:sz w:val="20"/>
          <w:szCs w:val="20"/>
        </w:rPr>
        <w:t>rovides a s</w:t>
      </w:r>
      <w:r w:rsidR="00762364" w:rsidRPr="00DD49FD">
        <w:rPr>
          <w:rFonts w:ascii="Arial" w:hAnsi="Arial" w:cs="Arial"/>
          <w:color w:val="000000"/>
          <w:sz w:val="20"/>
          <w:szCs w:val="20"/>
        </w:rPr>
        <w:t xml:space="preserve">upport role for compliance programs on </w:t>
      </w:r>
      <w:r w:rsidRPr="00DD49FD">
        <w:rPr>
          <w:rFonts w:ascii="Arial" w:hAnsi="Arial" w:cs="Arial"/>
          <w:color w:val="000000"/>
          <w:sz w:val="20"/>
          <w:szCs w:val="20"/>
        </w:rPr>
        <w:t>prescribed</w:t>
      </w:r>
      <w:r w:rsidR="00594F82" w:rsidRPr="00DD49FD">
        <w:rPr>
          <w:rFonts w:ascii="Arial" w:hAnsi="Arial" w:cs="Arial"/>
          <w:color w:val="000000"/>
          <w:sz w:val="20"/>
          <w:szCs w:val="20"/>
        </w:rPr>
        <w:t xml:space="preserve"> </w:t>
      </w:r>
      <w:r w:rsidR="00762364" w:rsidRPr="00DD49FD">
        <w:rPr>
          <w:rFonts w:ascii="Arial" w:hAnsi="Arial" w:cs="Arial"/>
          <w:color w:val="000000"/>
          <w:sz w:val="20"/>
          <w:szCs w:val="20"/>
        </w:rPr>
        <w:t>premises</w:t>
      </w:r>
      <w:r w:rsidRPr="00DD49FD">
        <w:rPr>
          <w:rFonts w:ascii="Arial" w:hAnsi="Arial" w:cs="Arial"/>
          <w:color w:val="000000"/>
          <w:sz w:val="20"/>
          <w:szCs w:val="20"/>
        </w:rPr>
        <w:t>.</w:t>
      </w:r>
      <w:r w:rsidR="00762364" w:rsidRPr="00DD49FD">
        <w:rPr>
          <w:rFonts w:ascii="Arial" w:hAnsi="Arial" w:cs="Arial"/>
          <w:color w:val="000000"/>
          <w:sz w:val="20"/>
          <w:szCs w:val="20"/>
        </w:rPr>
        <w:t xml:space="preserve"> </w:t>
      </w:r>
    </w:p>
    <w:p w14:paraId="1906C65B" w14:textId="77777777" w:rsidR="00762364" w:rsidRDefault="00762364" w:rsidP="00762364">
      <w:pPr>
        <w:autoSpaceDE w:val="0"/>
        <w:autoSpaceDN w:val="0"/>
        <w:adjustRightInd w:val="0"/>
        <w:spacing w:after="0" w:line="240" w:lineRule="auto"/>
        <w:rPr>
          <w:rFonts w:ascii="Arial" w:hAnsi="Arial" w:cs="Arial"/>
          <w:color w:val="000000"/>
          <w:sz w:val="20"/>
          <w:szCs w:val="20"/>
        </w:rPr>
      </w:pPr>
    </w:p>
    <w:p w14:paraId="709F40B6" w14:textId="77777777" w:rsidR="007860D9" w:rsidRDefault="007860D9" w:rsidP="00334976">
      <w:pPr>
        <w:spacing w:after="120"/>
        <w:rPr>
          <w:rFonts w:ascii="Arial" w:hAnsi="Arial" w:cs="Arial"/>
          <w:b/>
          <w:bCs/>
          <w:i/>
          <w:iCs/>
          <w:sz w:val="18"/>
          <w:szCs w:val="18"/>
        </w:rPr>
      </w:pPr>
      <w:r>
        <w:rPr>
          <w:rFonts w:ascii="Arial" w:hAnsi="Arial" w:cs="Arial"/>
          <w:b/>
          <w:bCs/>
          <w:i/>
          <w:iCs/>
          <w:sz w:val="18"/>
          <w:szCs w:val="18"/>
        </w:rPr>
        <w:t xml:space="preserve">Responsible for: </w:t>
      </w:r>
    </w:p>
    <w:p w14:paraId="65DAD717" w14:textId="77A791DB" w:rsidR="00334976" w:rsidRPr="000D211C" w:rsidRDefault="007860D9" w:rsidP="00334976">
      <w:pPr>
        <w:spacing w:after="120"/>
        <w:rPr>
          <w:rFonts w:ascii="Arial" w:hAnsi="Arial" w:cs="Arial"/>
          <w:bCs/>
          <w:iCs/>
          <w:sz w:val="20"/>
          <w:szCs w:val="20"/>
        </w:rPr>
      </w:pPr>
      <w:r w:rsidRPr="000D211C">
        <w:rPr>
          <w:rFonts w:ascii="Arial" w:hAnsi="Arial" w:cs="Arial"/>
          <w:bCs/>
          <w:iCs/>
          <w:sz w:val="20"/>
          <w:szCs w:val="20"/>
        </w:rPr>
        <w:t xml:space="preserve">Relevant to the level of skill and experience, working independently with minimal </w:t>
      </w:r>
      <w:r w:rsidR="006C04D1">
        <w:rPr>
          <w:rFonts w:ascii="Arial" w:hAnsi="Arial" w:cs="Arial"/>
          <w:bCs/>
          <w:iCs/>
          <w:sz w:val="20"/>
          <w:szCs w:val="20"/>
        </w:rPr>
        <w:t>direction</w:t>
      </w:r>
      <w:r>
        <w:rPr>
          <w:rFonts w:ascii="Arial" w:hAnsi="Arial" w:cs="Arial"/>
          <w:bCs/>
          <w:iCs/>
          <w:sz w:val="20"/>
          <w:szCs w:val="20"/>
        </w:rPr>
        <w:t xml:space="preserve"> to</w:t>
      </w:r>
      <w:r w:rsidRPr="000D211C">
        <w:rPr>
          <w:rFonts w:ascii="Arial" w:hAnsi="Arial" w:cs="Arial"/>
          <w:bCs/>
          <w:iCs/>
          <w:sz w:val="20"/>
          <w:szCs w:val="20"/>
        </w:rPr>
        <w:t>:</w:t>
      </w:r>
    </w:p>
    <w:p w14:paraId="4BE8E1A0" w14:textId="1B9864AA" w:rsidR="00156D26" w:rsidRDefault="00B81954" w:rsidP="00345C8F">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Pr>
          <w:rFonts w:ascii="Arial" w:hAnsi="Arial" w:cs="Arial"/>
          <w:color w:val="000000"/>
          <w:sz w:val="20"/>
          <w:szCs w:val="20"/>
        </w:rPr>
        <w:t>M</w:t>
      </w:r>
      <w:r w:rsidR="00156D26">
        <w:rPr>
          <w:rFonts w:ascii="Arial" w:hAnsi="Arial" w:cs="Arial"/>
          <w:color w:val="000000"/>
          <w:sz w:val="20"/>
          <w:szCs w:val="20"/>
        </w:rPr>
        <w:t>ak</w:t>
      </w:r>
      <w:r w:rsidR="005478D0">
        <w:rPr>
          <w:rFonts w:ascii="Arial" w:hAnsi="Arial" w:cs="Arial"/>
          <w:color w:val="000000"/>
          <w:sz w:val="20"/>
          <w:szCs w:val="20"/>
        </w:rPr>
        <w:t>e</w:t>
      </w:r>
      <w:r w:rsidR="00156D26">
        <w:rPr>
          <w:rFonts w:ascii="Arial" w:hAnsi="Arial" w:cs="Arial"/>
          <w:color w:val="000000"/>
          <w:sz w:val="20"/>
          <w:szCs w:val="20"/>
        </w:rPr>
        <w:t xml:space="preserve"> de</w:t>
      </w:r>
      <w:r w:rsidR="007860D9">
        <w:rPr>
          <w:rFonts w:ascii="Arial" w:hAnsi="Arial" w:cs="Arial"/>
          <w:color w:val="000000"/>
          <w:sz w:val="20"/>
          <w:szCs w:val="20"/>
        </w:rPr>
        <w:t>terminations</w:t>
      </w:r>
      <w:r w:rsidR="00156D26">
        <w:rPr>
          <w:rFonts w:ascii="Arial" w:hAnsi="Arial" w:cs="Arial"/>
          <w:color w:val="000000"/>
          <w:sz w:val="20"/>
          <w:szCs w:val="20"/>
        </w:rPr>
        <w:t xml:space="preserve"> on and related to</w:t>
      </w:r>
      <w:r w:rsidR="00DB7FC6">
        <w:rPr>
          <w:rFonts w:ascii="Arial" w:hAnsi="Arial" w:cs="Arial"/>
          <w:color w:val="000000"/>
          <w:sz w:val="20"/>
          <w:szCs w:val="20"/>
        </w:rPr>
        <w:t>,</w:t>
      </w:r>
      <w:r w:rsidR="00156D26">
        <w:rPr>
          <w:rFonts w:ascii="Arial" w:hAnsi="Arial" w:cs="Arial"/>
          <w:color w:val="000000"/>
          <w:sz w:val="20"/>
          <w:szCs w:val="20"/>
        </w:rPr>
        <w:t xml:space="preserve"> </w:t>
      </w:r>
      <w:r w:rsidR="0094438A">
        <w:rPr>
          <w:rFonts w:ascii="Arial" w:hAnsi="Arial" w:cs="Arial"/>
          <w:color w:val="000000"/>
          <w:sz w:val="20"/>
          <w:szCs w:val="20"/>
        </w:rPr>
        <w:t xml:space="preserve">allocated </w:t>
      </w:r>
      <w:r w:rsidR="00156D26">
        <w:rPr>
          <w:rFonts w:ascii="Arial" w:hAnsi="Arial" w:cs="Arial"/>
          <w:color w:val="000000"/>
          <w:sz w:val="20"/>
          <w:szCs w:val="20"/>
        </w:rPr>
        <w:t>works approval and licence applications under Part V, Division II</w:t>
      </w:r>
      <w:r w:rsidR="007417B6">
        <w:rPr>
          <w:rFonts w:ascii="Arial" w:hAnsi="Arial" w:cs="Arial"/>
          <w:color w:val="000000"/>
          <w:sz w:val="20"/>
          <w:szCs w:val="20"/>
        </w:rPr>
        <w:t>I</w:t>
      </w:r>
      <w:r w:rsidR="00156D26">
        <w:rPr>
          <w:rFonts w:ascii="Arial" w:hAnsi="Arial" w:cs="Arial"/>
          <w:color w:val="000000"/>
          <w:sz w:val="20"/>
          <w:szCs w:val="20"/>
        </w:rPr>
        <w:t xml:space="preserve">, of the </w:t>
      </w:r>
      <w:r w:rsidR="00156D26" w:rsidRPr="000137EE">
        <w:rPr>
          <w:rFonts w:ascii="Arial" w:hAnsi="Arial" w:cs="Arial"/>
          <w:i/>
          <w:color w:val="000000"/>
          <w:sz w:val="20"/>
          <w:szCs w:val="20"/>
        </w:rPr>
        <w:t>Environmental Protection Act 1986</w:t>
      </w:r>
      <w:r w:rsidR="00756D2D">
        <w:rPr>
          <w:rFonts w:ascii="Arial" w:hAnsi="Arial" w:cs="Arial"/>
          <w:i/>
          <w:color w:val="000000"/>
          <w:sz w:val="20"/>
          <w:szCs w:val="20"/>
        </w:rPr>
        <w:t xml:space="preserve"> </w:t>
      </w:r>
      <w:r w:rsidR="00756D2D">
        <w:rPr>
          <w:rFonts w:ascii="Arial" w:hAnsi="Arial" w:cs="Arial"/>
          <w:color w:val="000000"/>
          <w:sz w:val="20"/>
          <w:szCs w:val="20"/>
        </w:rPr>
        <w:t xml:space="preserve">and the </w:t>
      </w:r>
      <w:r w:rsidR="00756D2D">
        <w:rPr>
          <w:rFonts w:ascii="Arial" w:hAnsi="Arial" w:cs="Arial"/>
          <w:i/>
          <w:color w:val="000000"/>
          <w:sz w:val="20"/>
          <w:szCs w:val="20"/>
        </w:rPr>
        <w:t>Environmental Protection Regulations 198</w:t>
      </w:r>
      <w:r w:rsidR="0019603A">
        <w:rPr>
          <w:rFonts w:ascii="Arial" w:hAnsi="Arial" w:cs="Arial"/>
          <w:i/>
          <w:color w:val="000000"/>
          <w:sz w:val="20"/>
          <w:szCs w:val="20"/>
        </w:rPr>
        <w:t>7</w:t>
      </w:r>
      <w:r>
        <w:rPr>
          <w:rFonts w:ascii="Arial" w:hAnsi="Arial" w:cs="Arial"/>
          <w:color w:val="000000"/>
          <w:sz w:val="20"/>
          <w:szCs w:val="20"/>
        </w:rPr>
        <w:t>, under delegated authority.</w:t>
      </w:r>
    </w:p>
    <w:p w14:paraId="71B6FF3E" w14:textId="6A0CF440" w:rsidR="00244B5C" w:rsidRDefault="00244B5C" w:rsidP="00345C8F">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Pr>
          <w:rFonts w:ascii="Arial" w:hAnsi="Arial" w:cs="Arial"/>
          <w:color w:val="000000"/>
          <w:sz w:val="20"/>
          <w:szCs w:val="20"/>
        </w:rPr>
        <w:t>Assess and/or project manag</w:t>
      </w:r>
      <w:r w:rsidR="005478D0">
        <w:rPr>
          <w:rFonts w:ascii="Arial" w:hAnsi="Arial" w:cs="Arial"/>
          <w:color w:val="000000"/>
          <w:sz w:val="20"/>
          <w:szCs w:val="20"/>
        </w:rPr>
        <w:t>e</w:t>
      </w:r>
      <w:r>
        <w:rPr>
          <w:rFonts w:ascii="Arial" w:hAnsi="Arial" w:cs="Arial"/>
          <w:color w:val="000000"/>
          <w:sz w:val="20"/>
          <w:szCs w:val="20"/>
        </w:rPr>
        <w:t xml:space="preserve"> the assessment of applications and operations at prescribed premises in line with target timeframes</w:t>
      </w:r>
      <w:r w:rsidR="004329D0">
        <w:rPr>
          <w:rFonts w:ascii="Arial" w:hAnsi="Arial" w:cs="Arial"/>
          <w:color w:val="000000"/>
          <w:sz w:val="20"/>
          <w:szCs w:val="20"/>
        </w:rPr>
        <w:t xml:space="preserve"> where possible</w:t>
      </w:r>
      <w:r>
        <w:rPr>
          <w:rFonts w:ascii="Arial" w:hAnsi="Arial" w:cs="Arial"/>
          <w:color w:val="000000"/>
          <w:sz w:val="20"/>
          <w:szCs w:val="20"/>
        </w:rPr>
        <w:t xml:space="preserve">. </w:t>
      </w:r>
    </w:p>
    <w:p w14:paraId="28971C7B" w14:textId="36231FB5" w:rsidR="00244B5C" w:rsidRDefault="00244B5C" w:rsidP="00345C8F">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Pr>
          <w:rFonts w:ascii="Arial" w:hAnsi="Arial" w:cs="Arial"/>
          <w:color w:val="000000"/>
          <w:sz w:val="20"/>
          <w:szCs w:val="20"/>
        </w:rPr>
        <w:t>L</w:t>
      </w:r>
      <w:r w:rsidR="00D06078">
        <w:rPr>
          <w:rFonts w:ascii="Arial" w:hAnsi="Arial" w:cs="Arial"/>
          <w:color w:val="000000"/>
          <w:sz w:val="20"/>
          <w:szCs w:val="20"/>
        </w:rPr>
        <w:t xml:space="preserve">ead and/or support project teams </w:t>
      </w:r>
      <w:r>
        <w:rPr>
          <w:rFonts w:ascii="Arial" w:hAnsi="Arial" w:cs="Arial"/>
          <w:color w:val="000000"/>
          <w:sz w:val="20"/>
          <w:szCs w:val="20"/>
        </w:rPr>
        <w:t xml:space="preserve">on policy, </w:t>
      </w:r>
      <w:r w:rsidR="00D06078">
        <w:rPr>
          <w:rFonts w:ascii="Arial" w:hAnsi="Arial" w:cs="Arial"/>
          <w:color w:val="000000"/>
          <w:sz w:val="20"/>
          <w:szCs w:val="20"/>
        </w:rPr>
        <w:t>technical guidance</w:t>
      </w:r>
      <w:r>
        <w:rPr>
          <w:rFonts w:ascii="Arial" w:hAnsi="Arial" w:cs="Arial"/>
          <w:color w:val="000000"/>
          <w:sz w:val="20"/>
          <w:szCs w:val="20"/>
        </w:rPr>
        <w:t xml:space="preserve"> and process</w:t>
      </w:r>
      <w:r w:rsidR="00D06078">
        <w:rPr>
          <w:rFonts w:ascii="Arial" w:hAnsi="Arial" w:cs="Arial"/>
          <w:color w:val="000000"/>
          <w:sz w:val="20"/>
          <w:szCs w:val="20"/>
        </w:rPr>
        <w:t xml:space="preserve"> development, legislative and regulatory reform</w:t>
      </w:r>
      <w:r>
        <w:rPr>
          <w:rFonts w:ascii="Arial" w:hAnsi="Arial" w:cs="Arial"/>
          <w:color w:val="000000"/>
          <w:sz w:val="20"/>
          <w:szCs w:val="20"/>
        </w:rPr>
        <w:t xml:space="preserve"> and business system development and improvement. </w:t>
      </w:r>
    </w:p>
    <w:p w14:paraId="6E1EB066" w14:textId="330C44D6" w:rsidR="00244B5C" w:rsidRDefault="00345C8F" w:rsidP="00345C8F">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Pr>
          <w:rFonts w:ascii="Arial" w:hAnsi="Arial" w:cs="Arial"/>
          <w:color w:val="000000"/>
          <w:sz w:val="20"/>
          <w:szCs w:val="20"/>
        </w:rPr>
        <w:t>Manag</w:t>
      </w:r>
      <w:r w:rsidR="005478D0">
        <w:rPr>
          <w:rFonts w:ascii="Arial" w:hAnsi="Arial" w:cs="Arial"/>
          <w:color w:val="000000"/>
          <w:sz w:val="20"/>
          <w:szCs w:val="20"/>
        </w:rPr>
        <w:t>e</w:t>
      </w:r>
      <w:r w:rsidR="00244B5C">
        <w:rPr>
          <w:rFonts w:ascii="Arial" w:hAnsi="Arial" w:cs="Arial"/>
          <w:color w:val="000000"/>
          <w:sz w:val="20"/>
          <w:szCs w:val="20"/>
        </w:rPr>
        <w:t xml:space="preserve"> and/or support the </w:t>
      </w:r>
      <w:r w:rsidR="00244B5C" w:rsidRPr="00762364">
        <w:rPr>
          <w:rFonts w:ascii="Arial" w:hAnsi="Arial" w:cs="Arial"/>
          <w:color w:val="000000"/>
          <w:sz w:val="20"/>
          <w:szCs w:val="20"/>
        </w:rPr>
        <w:t>resolution of contentious issues</w:t>
      </w:r>
      <w:r w:rsidR="00244B5C">
        <w:rPr>
          <w:rFonts w:ascii="Arial" w:hAnsi="Arial" w:cs="Arial"/>
          <w:color w:val="000000"/>
          <w:sz w:val="20"/>
          <w:szCs w:val="20"/>
        </w:rPr>
        <w:t xml:space="preserve"> and provide </w:t>
      </w:r>
      <w:r w:rsidR="00B64149">
        <w:rPr>
          <w:rFonts w:ascii="Arial" w:hAnsi="Arial" w:cs="Arial"/>
          <w:color w:val="000000"/>
          <w:sz w:val="20"/>
          <w:szCs w:val="20"/>
        </w:rPr>
        <w:t>oversight</w:t>
      </w:r>
      <w:r w:rsidR="00244B5C">
        <w:rPr>
          <w:rFonts w:ascii="Arial" w:hAnsi="Arial" w:cs="Arial"/>
          <w:color w:val="000000"/>
          <w:sz w:val="20"/>
          <w:szCs w:val="20"/>
        </w:rPr>
        <w:t xml:space="preserve"> and input into </w:t>
      </w:r>
      <w:r w:rsidR="00244B5C" w:rsidRPr="00762364">
        <w:rPr>
          <w:rFonts w:ascii="Arial" w:hAnsi="Arial" w:cs="Arial"/>
          <w:color w:val="000000"/>
          <w:sz w:val="20"/>
          <w:szCs w:val="20"/>
        </w:rPr>
        <w:t>environmental regulation and management issues associated with prescribed premises</w:t>
      </w:r>
      <w:r w:rsidR="00B64149">
        <w:rPr>
          <w:rFonts w:ascii="Arial" w:hAnsi="Arial" w:cs="Arial"/>
          <w:color w:val="000000"/>
          <w:sz w:val="20"/>
          <w:szCs w:val="20"/>
        </w:rPr>
        <w:t xml:space="preserve">. </w:t>
      </w:r>
    </w:p>
    <w:p w14:paraId="7753345B" w14:textId="3E4E961C" w:rsidR="00B64149" w:rsidRDefault="00B64149" w:rsidP="00345C8F">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Pr>
          <w:rFonts w:ascii="Arial" w:hAnsi="Arial" w:cs="Arial"/>
          <w:color w:val="000000"/>
          <w:sz w:val="20"/>
          <w:szCs w:val="20"/>
        </w:rPr>
        <w:t>Rev</w:t>
      </w:r>
      <w:r w:rsidRPr="00762364">
        <w:rPr>
          <w:rFonts w:ascii="Arial" w:hAnsi="Arial" w:cs="Arial"/>
          <w:color w:val="000000"/>
          <w:sz w:val="20"/>
          <w:szCs w:val="20"/>
        </w:rPr>
        <w:t xml:space="preserve">iew and actioning of </w:t>
      </w:r>
      <w:r>
        <w:rPr>
          <w:rFonts w:ascii="Arial" w:hAnsi="Arial" w:cs="Arial"/>
          <w:color w:val="000000"/>
          <w:sz w:val="20"/>
          <w:szCs w:val="20"/>
        </w:rPr>
        <w:t>statutory submissions</w:t>
      </w:r>
      <w:r w:rsidRPr="00762364">
        <w:rPr>
          <w:rFonts w:ascii="Arial" w:hAnsi="Arial" w:cs="Arial"/>
          <w:color w:val="000000"/>
          <w:sz w:val="20"/>
          <w:szCs w:val="20"/>
        </w:rPr>
        <w:t xml:space="preserve"> </w:t>
      </w:r>
      <w:r w:rsidR="004329D0">
        <w:rPr>
          <w:rFonts w:ascii="Arial" w:hAnsi="Arial" w:cs="Arial"/>
          <w:color w:val="000000"/>
          <w:sz w:val="20"/>
          <w:szCs w:val="20"/>
        </w:rPr>
        <w:t xml:space="preserve">required by Part V instruments, </w:t>
      </w:r>
      <w:r w:rsidRPr="00762364">
        <w:rPr>
          <w:rFonts w:ascii="Arial" w:hAnsi="Arial" w:cs="Arial"/>
          <w:color w:val="000000"/>
          <w:sz w:val="20"/>
          <w:szCs w:val="20"/>
        </w:rPr>
        <w:t>within target timeframes</w:t>
      </w:r>
      <w:r w:rsidR="004329D0">
        <w:rPr>
          <w:rFonts w:ascii="Arial" w:hAnsi="Arial" w:cs="Arial"/>
          <w:color w:val="000000"/>
          <w:sz w:val="20"/>
          <w:szCs w:val="20"/>
        </w:rPr>
        <w:t xml:space="preserve"> where possible</w:t>
      </w:r>
      <w:r w:rsidRPr="00762364">
        <w:rPr>
          <w:rFonts w:ascii="Arial" w:hAnsi="Arial" w:cs="Arial"/>
          <w:color w:val="000000"/>
          <w:sz w:val="20"/>
          <w:szCs w:val="20"/>
        </w:rPr>
        <w:t xml:space="preserve">. </w:t>
      </w:r>
    </w:p>
    <w:p w14:paraId="5268A3FB" w14:textId="6B1D2917" w:rsidR="00B64149" w:rsidRDefault="00D06078" w:rsidP="00345C8F">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sidRPr="00B64149">
        <w:rPr>
          <w:rFonts w:ascii="Arial" w:hAnsi="Arial" w:cs="Arial"/>
          <w:color w:val="000000"/>
          <w:sz w:val="20"/>
          <w:szCs w:val="20"/>
        </w:rPr>
        <w:t xml:space="preserve">The development, maintenance and sharing of </w:t>
      </w:r>
      <w:r w:rsidR="00B64149">
        <w:rPr>
          <w:rFonts w:ascii="Arial" w:hAnsi="Arial" w:cs="Arial"/>
          <w:color w:val="000000"/>
          <w:sz w:val="20"/>
          <w:szCs w:val="20"/>
        </w:rPr>
        <w:t xml:space="preserve">scientific </w:t>
      </w:r>
      <w:r w:rsidRPr="00B64149">
        <w:rPr>
          <w:rFonts w:ascii="Arial" w:hAnsi="Arial" w:cs="Arial"/>
          <w:color w:val="000000"/>
          <w:sz w:val="20"/>
          <w:szCs w:val="20"/>
        </w:rPr>
        <w:t xml:space="preserve">expertise to improve knowledge and build capability throughout the </w:t>
      </w:r>
      <w:r w:rsidR="00E22EEF">
        <w:rPr>
          <w:rFonts w:ascii="Arial" w:hAnsi="Arial" w:cs="Arial"/>
          <w:color w:val="000000"/>
          <w:sz w:val="20"/>
          <w:szCs w:val="20"/>
        </w:rPr>
        <w:t xml:space="preserve">Branch and wider </w:t>
      </w:r>
      <w:r w:rsidRPr="00B64149">
        <w:rPr>
          <w:rFonts w:ascii="Arial" w:hAnsi="Arial" w:cs="Arial"/>
          <w:color w:val="000000"/>
          <w:sz w:val="20"/>
          <w:szCs w:val="20"/>
        </w:rPr>
        <w:t xml:space="preserve">Department. </w:t>
      </w:r>
      <w:r w:rsidR="00B64149">
        <w:rPr>
          <w:rFonts w:ascii="Arial" w:hAnsi="Arial" w:cs="Arial"/>
          <w:color w:val="000000"/>
          <w:sz w:val="20"/>
          <w:szCs w:val="20"/>
        </w:rPr>
        <w:t xml:space="preserve"> Provision of scientific advice and support</w:t>
      </w:r>
      <w:r w:rsidR="00B64149" w:rsidRPr="00762364">
        <w:rPr>
          <w:rFonts w:ascii="Arial" w:hAnsi="Arial" w:cs="Arial"/>
          <w:color w:val="000000"/>
          <w:sz w:val="20"/>
          <w:szCs w:val="20"/>
        </w:rPr>
        <w:t xml:space="preserve"> to </w:t>
      </w:r>
      <w:r w:rsidR="00B64149">
        <w:rPr>
          <w:rFonts w:ascii="Arial" w:hAnsi="Arial" w:cs="Arial"/>
          <w:color w:val="000000"/>
          <w:sz w:val="20"/>
          <w:szCs w:val="20"/>
        </w:rPr>
        <w:t xml:space="preserve">internal and external stakeholders including participation in and membership of State and/or National scientific groups as required. </w:t>
      </w:r>
    </w:p>
    <w:p w14:paraId="225A3BE8" w14:textId="46BDF839" w:rsidR="00762364" w:rsidRPr="00345C8F" w:rsidRDefault="00756D2D" w:rsidP="00345C8F">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sidRPr="00345C8F">
        <w:rPr>
          <w:rFonts w:ascii="Arial" w:hAnsi="Arial" w:cs="Arial"/>
          <w:color w:val="000000"/>
          <w:sz w:val="20"/>
          <w:szCs w:val="20"/>
        </w:rPr>
        <w:t>Actively engag</w:t>
      </w:r>
      <w:r w:rsidR="006E4CE7">
        <w:rPr>
          <w:rFonts w:ascii="Arial" w:hAnsi="Arial" w:cs="Arial"/>
          <w:color w:val="000000"/>
          <w:sz w:val="20"/>
          <w:szCs w:val="20"/>
        </w:rPr>
        <w:t>e</w:t>
      </w:r>
      <w:r w:rsidRPr="00345C8F">
        <w:rPr>
          <w:rFonts w:ascii="Arial" w:hAnsi="Arial" w:cs="Arial"/>
          <w:color w:val="000000"/>
          <w:sz w:val="20"/>
          <w:szCs w:val="20"/>
        </w:rPr>
        <w:t xml:space="preserve"> in change/improvement programs and propose solutions to continually improv</w:t>
      </w:r>
      <w:r w:rsidR="00DB7FC6" w:rsidRPr="00345C8F">
        <w:rPr>
          <w:rFonts w:ascii="Arial" w:hAnsi="Arial" w:cs="Arial"/>
          <w:color w:val="000000"/>
          <w:sz w:val="20"/>
          <w:szCs w:val="20"/>
        </w:rPr>
        <w:t xml:space="preserve">e the </w:t>
      </w:r>
      <w:r w:rsidRPr="00345C8F">
        <w:rPr>
          <w:rFonts w:ascii="Arial" w:hAnsi="Arial" w:cs="Arial"/>
          <w:color w:val="000000"/>
          <w:sz w:val="20"/>
          <w:szCs w:val="20"/>
        </w:rPr>
        <w:t>delivery of the Part V licensing function</w:t>
      </w:r>
      <w:r w:rsidR="00DD49FD" w:rsidRPr="00345C8F">
        <w:rPr>
          <w:rFonts w:ascii="Arial" w:hAnsi="Arial" w:cs="Arial"/>
          <w:color w:val="000000"/>
          <w:sz w:val="20"/>
          <w:szCs w:val="20"/>
        </w:rPr>
        <w:t>.</w:t>
      </w:r>
    </w:p>
    <w:p w14:paraId="29851F97" w14:textId="00E86D7D" w:rsidR="00B51E77" w:rsidRPr="00B51E77" w:rsidRDefault="00B51E77" w:rsidP="00B51E77">
      <w:pPr>
        <w:pStyle w:val="ListParagraph"/>
        <w:numPr>
          <w:ilvl w:val="0"/>
          <w:numId w:val="26"/>
        </w:numPr>
        <w:autoSpaceDE w:val="0"/>
        <w:autoSpaceDN w:val="0"/>
        <w:adjustRightInd w:val="0"/>
        <w:spacing w:before="120" w:after="0" w:line="240" w:lineRule="auto"/>
        <w:ind w:left="360"/>
        <w:contextualSpacing w:val="0"/>
        <w:rPr>
          <w:rFonts w:ascii="Arial" w:hAnsi="Arial" w:cs="Arial"/>
          <w:color w:val="000000"/>
          <w:sz w:val="20"/>
          <w:szCs w:val="20"/>
        </w:rPr>
      </w:pPr>
      <w:r w:rsidRPr="00B51E77">
        <w:rPr>
          <w:rFonts w:ascii="Arial" w:hAnsi="Arial" w:cs="Arial"/>
          <w:color w:val="000000"/>
          <w:sz w:val="20"/>
          <w:szCs w:val="20"/>
        </w:rPr>
        <w:t xml:space="preserve">Support the Manager Licensing and wider Department in recruitment, training, </w:t>
      </w:r>
      <w:proofErr w:type="gramStart"/>
      <w:r w:rsidRPr="00B51E77">
        <w:rPr>
          <w:rFonts w:ascii="Arial" w:hAnsi="Arial" w:cs="Arial"/>
          <w:color w:val="000000"/>
          <w:sz w:val="20"/>
          <w:szCs w:val="20"/>
        </w:rPr>
        <w:t>coaching</w:t>
      </w:r>
      <w:proofErr w:type="gramEnd"/>
      <w:r w:rsidRPr="00B51E77">
        <w:rPr>
          <w:rFonts w:ascii="Arial" w:hAnsi="Arial" w:cs="Arial"/>
          <w:color w:val="000000"/>
          <w:sz w:val="20"/>
          <w:szCs w:val="20"/>
        </w:rPr>
        <w:t xml:space="preserve"> and mentoring. </w:t>
      </w:r>
    </w:p>
    <w:p w14:paraId="311373DA" w14:textId="77777777" w:rsidR="009B2CCD" w:rsidRDefault="009B2CCD" w:rsidP="009B2CCD">
      <w:pPr>
        <w:pStyle w:val="ListParagraph"/>
        <w:numPr>
          <w:ilvl w:val="0"/>
          <w:numId w:val="26"/>
        </w:numPr>
        <w:autoSpaceDE w:val="0"/>
        <w:autoSpaceDN w:val="0"/>
        <w:adjustRightInd w:val="0"/>
        <w:spacing w:before="120" w:after="0" w:line="240" w:lineRule="auto"/>
        <w:ind w:left="360"/>
        <w:contextualSpacing w:val="0"/>
        <w:rPr>
          <w:rFonts w:ascii="Arial" w:hAnsi="Arial" w:cs="Arial"/>
          <w:sz w:val="20"/>
          <w:szCs w:val="20"/>
        </w:rPr>
      </w:pPr>
      <w:r>
        <w:rPr>
          <w:rFonts w:ascii="Arial" w:hAnsi="Arial" w:cs="Arial"/>
          <w:sz w:val="20"/>
          <w:szCs w:val="20"/>
        </w:rPr>
        <w:t xml:space="preserve">Applying </w:t>
      </w:r>
      <w:r w:rsidRPr="009B2CCD">
        <w:rPr>
          <w:rFonts w:ascii="Arial" w:hAnsi="Arial" w:cs="Arial"/>
          <w:color w:val="000000"/>
          <w:sz w:val="20"/>
          <w:szCs w:val="20"/>
        </w:rPr>
        <w:t>relevant</w:t>
      </w:r>
      <w:r>
        <w:rPr>
          <w:rFonts w:ascii="Arial" w:hAnsi="Arial" w:cs="Arial"/>
          <w:sz w:val="20"/>
          <w:szCs w:val="20"/>
        </w:rPr>
        <w:t xml:space="preserve"> safety procedures / guidelines and equal opportunity principles to performance of work. </w:t>
      </w:r>
    </w:p>
    <w:p w14:paraId="4D5AC228" w14:textId="71BA14F2" w:rsidR="00762364" w:rsidRPr="00762364" w:rsidRDefault="00762364" w:rsidP="00345C8F">
      <w:pPr>
        <w:pStyle w:val="ListParagraph"/>
        <w:numPr>
          <w:ilvl w:val="0"/>
          <w:numId w:val="26"/>
        </w:numPr>
        <w:spacing w:before="120" w:after="0" w:line="240" w:lineRule="auto"/>
        <w:ind w:left="360"/>
        <w:contextualSpacing w:val="0"/>
        <w:rPr>
          <w:rFonts w:ascii="Arial" w:hAnsi="Arial" w:cs="Arial"/>
          <w:color w:val="000000"/>
          <w:sz w:val="20"/>
          <w:szCs w:val="20"/>
        </w:rPr>
      </w:pPr>
      <w:r w:rsidRPr="00762364">
        <w:rPr>
          <w:rFonts w:ascii="Arial" w:hAnsi="Arial" w:cs="Arial"/>
          <w:color w:val="000000"/>
          <w:sz w:val="20"/>
          <w:szCs w:val="20"/>
        </w:rPr>
        <w:t>Other duties as required.</w:t>
      </w:r>
    </w:p>
    <w:p w14:paraId="58C6A58F" w14:textId="77777777" w:rsidR="00345C8F" w:rsidRDefault="00345C8F" w:rsidP="00302F44">
      <w:pPr>
        <w:spacing w:after="120"/>
        <w:rPr>
          <w:rFonts w:ascii="Arial" w:hAnsi="Arial" w:cs="Arial"/>
          <w:b/>
          <w:bCs/>
          <w:i/>
          <w:iCs/>
          <w:sz w:val="20"/>
          <w:szCs w:val="20"/>
        </w:rPr>
      </w:pPr>
    </w:p>
    <w:p w14:paraId="4218A783" w14:textId="77777777" w:rsidR="00B51E77" w:rsidRDefault="00B51E77" w:rsidP="00302F44">
      <w:pPr>
        <w:spacing w:after="120"/>
        <w:rPr>
          <w:rFonts w:ascii="Arial" w:hAnsi="Arial" w:cs="Arial"/>
          <w:b/>
          <w:bCs/>
          <w:i/>
          <w:iCs/>
          <w:sz w:val="20"/>
          <w:szCs w:val="20"/>
        </w:rPr>
      </w:pPr>
    </w:p>
    <w:p w14:paraId="7BFCE2AB" w14:textId="77777777" w:rsidR="00B51E77" w:rsidRDefault="00B51E77" w:rsidP="00302F44">
      <w:pPr>
        <w:spacing w:after="120"/>
        <w:rPr>
          <w:rFonts w:ascii="Arial" w:hAnsi="Arial" w:cs="Arial"/>
          <w:b/>
          <w:bCs/>
          <w:i/>
          <w:iCs/>
          <w:sz w:val="20"/>
          <w:szCs w:val="20"/>
        </w:rPr>
      </w:pPr>
    </w:p>
    <w:p w14:paraId="1CA3833B" w14:textId="46DF34E4" w:rsidR="00302F44" w:rsidRPr="00302F44" w:rsidRDefault="00302F44" w:rsidP="00302F44">
      <w:pPr>
        <w:spacing w:after="120"/>
        <w:rPr>
          <w:rFonts w:ascii="Arial" w:hAnsi="Arial" w:cs="Arial"/>
          <w:b/>
          <w:bCs/>
          <w:i/>
          <w:iCs/>
          <w:sz w:val="20"/>
          <w:szCs w:val="20"/>
        </w:rPr>
      </w:pPr>
      <w:r w:rsidRPr="00302F44">
        <w:rPr>
          <w:rFonts w:ascii="Arial" w:hAnsi="Arial" w:cs="Arial"/>
          <w:b/>
          <w:bCs/>
          <w:i/>
          <w:iCs/>
          <w:sz w:val="20"/>
          <w:szCs w:val="20"/>
        </w:rPr>
        <w:t>Work related requirements</w:t>
      </w:r>
    </w:p>
    <w:p w14:paraId="3D1D6767" w14:textId="574605A6" w:rsidR="00302F44" w:rsidRDefault="00302F44" w:rsidP="00302F44">
      <w:pPr>
        <w:jc w:val="both"/>
        <w:rPr>
          <w:rFonts w:ascii="Arial" w:hAnsi="Arial" w:cs="Arial"/>
          <w:sz w:val="20"/>
          <w:szCs w:val="20"/>
        </w:rPr>
      </w:pPr>
      <w:r w:rsidRPr="0043036C">
        <w:rPr>
          <w:rFonts w:ascii="Arial" w:hAnsi="Arial" w:cs="Arial"/>
          <w:sz w:val="20"/>
          <w:szCs w:val="20"/>
        </w:rPr>
        <w:t>The following is to be read in the context of the preceding sections of this document.</w:t>
      </w:r>
      <w:r w:rsidR="00FF03E1">
        <w:rPr>
          <w:rFonts w:ascii="Arial" w:hAnsi="Arial" w:cs="Arial"/>
          <w:sz w:val="20"/>
          <w:szCs w:val="20"/>
        </w:rPr>
        <w:t xml:space="preserve"> </w:t>
      </w:r>
    </w:p>
    <w:p w14:paraId="34538DFE" w14:textId="734992D8" w:rsidR="00214C8C" w:rsidRPr="00214C8C" w:rsidRDefault="00214C8C" w:rsidP="00302F44">
      <w:pPr>
        <w:jc w:val="both"/>
        <w:rPr>
          <w:rFonts w:ascii="Arial" w:hAnsi="Arial" w:cs="Arial"/>
          <w:i/>
          <w:sz w:val="20"/>
          <w:szCs w:val="20"/>
        </w:rPr>
      </w:pPr>
      <w:r>
        <w:rPr>
          <w:rFonts w:ascii="Arial" w:hAnsi="Arial" w:cs="Arial"/>
          <w:i/>
          <w:sz w:val="20"/>
          <w:szCs w:val="20"/>
        </w:rPr>
        <w:t>Essential</w:t>
      </w:r>
    </w:p>
    <w:p w14:paraId="0072CF0B" w14:textId="77777777" w:rsidR="00CE3D58" w:rsidRPr="00E3571C" w:rsidRDefault="00CE3D58" w:rsidP="00CE3D58">
      <w:pPr>
        <w:numPr>
          <w:ilvl w:val="0"/>
          <w:numId w:val="43"/>
        </w:numPr>
        <w:spacing w:after="0" w:line="240" w:lineRule="auto"/>
        <w:rPr>
          <w:rFonts w:ascii="Arial" w:hAnsi="Arial" w:cs="Arial"/>
          <w:sz w:val="20"/>
          <w:szCs w:val="20"/>
        </w:rPr>
      </w:pPr>
      <w:bookmarkStart w:id="0" w:name="_Hlk21600770"/>
      <w:bookmarkStart w:id="1" w:name="_Hlk21600341"/>
      <w:r>
        <w:rPr>
          <w:rFonts w:ascii="Arial" w:hAnsi="Arial" w:cs="Arial"/>
          <w:sz w:val="20"/>
          <w:szCs w:val="20"/>
        </w:rPr>
        <w:t xml:space="preserve">Demonstrated ability to plan and manage projects, project outcomes and to monitor individual and project performance. </w:t>
      </w:r>
    </w:p>
    <w:p w14:paraId="4F7D9217" w14:textId="32361974" w:rsidR="00CE3D58" w:rsidRPr="00C46309" w:rsidRDefault="00CE3D58" w:rsidP="00CE3D58">
      <w:pPr>
        <w:pStyle w:val="Default"/>
        <w:numPr>
          <w:ilvl w:val="0"/>
          <w:numId w:val="43"/>
        </w:numPr>
        <w:rPr>
          <w:sz w:val="20"/>
          <w:szCs w:val="20"/>
        </w:rPr>
      </w:pPr>
      <w:r w:rsidRPr="00C46309">
        <w:rPr>
          <w:sz w:val="20"/>
          <w:szCs w:val="20"/>
        </w:rPr>
        <w:t>Demonstrated ability to work autonomously</w:t>
      </w:r>
      <w:r w:rsidR="00FE7FC0">
        <w:rPr>
          <w:sz w:val="20"/>
          <w:szCs w:val="20"/>
        </w:rPr>
        <w:t xml:space="preserve"> or part of a team</w:t>
      </w:r>
      <w:r w:rsidRPr="00C46309">
        <w:rPr>
          <w:sz w:val="20"/>
          <w:szCs w:val="20"/>
        </w:rPr>
        <w:t xml:space="preserve">, make operational decisions and implement strategies to meet priorities, </w:t>
      </w:r>
      <w:proofErr w:type="gramStart"/>
      <w:r w:rsidRPr="00C46309">
        <w:rPr>
          <w:sz w:val="20"/>
          <w:szCs w:val="20"/>
        </w:rPr>
        <w:t>deadlines</w:t>
      </w:r>
      <w:proofErr w:type="gramEnd"/>
      <w:r w:rsidRPr="00C46309">
        <w:rPr>
          <w:sz w:val="20"/>
          <w:szCs w:val="20"/>
        </w:rPr>
        <w:t xml:space="preserve"> and departmental objectives. </w:t>
      </w:r>
    </w:p>
    <w:p w14:paraId="1F5A65EF" w14:textId="574D3492" w:rsidR="00CE3D58" w:rsidRPr="00C91EE7" w:rsidRDefault="00CE3D58" w:rsidP="00CE3D58">
      <w:pPr>
        <w:numPr>
          <w:ilvl w:val="0"/>
          <w:numId w:val="43"/>
        </w:numPr>
        <w:spacing w:after="0" w:line="240" w:lineRule="auto"/>
        <w:rPr>
          <w:rFonts w:ascii="Arial" w:hAnsi="Arial" w:cs="Arial"/>
          <w:sz w:val="20"/>
          <w:szCs w:val="20"/>
        </w:rPr>
      </w:pPr>
      <w:r>
        <w:rPr>
          <w:rFonts w:ascii="Arial" w:hAnsi="Arial" w:cs="Arial"/>
          <w:sz w:val="20"/>
          <w:szCs w:val="20"/>
        </w:rPr>
        <w:t>Demonstrated</w:t>
      </w:r>
      <w:r w:rsidRPr="00C54E05">
        <w:rPr>
          <w:rFonts w:ascii="Arial" w:hAnsi="Arial" w:cs="Arial"/>
          <w:sz w:val="20"/>
          <w:szCs w:val="20"/>
        </w:rPr>
        <w:t xml:space="preserve"> ability to understand and apply legislation</w:t>
      </w:r>
      <w:r w:rsidR="00B06EFD">
        <w:rPr>
          <w:rFonts w:ascii="Arial" w:hAnsi="Arial" w:cs="Arial"/>
          <w:sz w:val="20"/>
          <w:szCs w:val="20"/>
        </w:rPr>
        <w:t xml:space="preserve">, </w:t>
      </w:r>
      <w:proofErr w:type="gramStart"/>
      <w:r w:rsidR="00B06EFD">
        <w:rPr>
          <w:rFonts w:ascii="Arial" w:hAnsi="Arial" w:cs="Arial"/>
          <w:sz w:val="20"/>
          <w:szCs w:val="20"/>
        </w:rPr>
        <w:t>research</w:t>
      </w:r>
      <w:proofErr w:type="gramEnd"/>
      <w:r w:rsidR="00B06EFD">
        <w:rPr>
          <w:rFonts w:ascii="Arial" w:hAnsi="Arial" w:cs="Arial"/>
          <w:sz w:val="20"/>
          <w:szCs w:val="20"/>
        </w:rPr>
        <w:t xml:space="preserve"> and critically analyse complex issues</w:t>
      </w:r>
      <w:r w:rsidRPr="00C54E05">
        <w:rPr>
          <w:rFonts w:ascii="Arial" w:hAnsi="Arial" w:cs="Arial"/>
          <w:sz w:val="20"/>
          <w:szCs w:val="20"/>
        </w:rPr>
        <w:t xml:space="preserve"> and </w:t>
      </w:r>
      <w:r>
        <w:rPr>
          <w:rFonts w:ascii="Arial" w:hAnsi="Arial" w:cs="Arial"/>
          <w:sz w:val="20"/>
          <w:szCs w:val="20"/>
        </w:rPr>
        <w:t>to</w:t>
      </w:r>
      <w:r w:rsidRPr="001063FE">
        <w:rPr>
          <w:rFonts w:ascii="Arial" w:hAnsi="Arial" w:cs="Arial"/>
          <w:sz w:val="20"/>
          <w:szCs w:val="20"/>
        </w:rPr>
        <w:t xml:space="preserve"> develop, review and implement policy, process and procedure</w:t>
      </w:r>
      <w:r>
        <w:rPr>
          <w:rFonts w:ascii="Arial" w:hAnsi="Arial" w:cs="Arial"/>
          <w:sz w:val="20"/>
          <w:szCs w:val="20"/>
        </w:rPr>
        <w:t>.</w:t>
      </w:r>
    </w:p>
    <w:p w14:paraId="6A053E24" w14:textId="77777777" w:rsidR="00CE3D58" w:rsidRDefault="00CE3D58" w:rsidP="00CE3D58">
      <w:pPr>
        <w:numPr>
          <w:ilvl w:val="0"/>
          <w:numId w:val="43"/>
        </w:numPr>
        <w:spacing w:after="0" w:line="240" w:lineRule="auto"/>
        <w:rPr>
          <w:rFonts w:ascii="Arial" w:hAnsi="Arial" w:cs="Arial"/>
          <w:sz w:val="20"/>
          <w:szCs w:val="20"/>
        </w:rPr>
      </w:pPr>
      <w:r>
        <w:rPr>
          <w:rFonts w:ascii="Arial" w:hAnsi="Arial" w:cs="Arial"/>
          <w:sz w:val="20"/>
          <w:szCs w:val="20"/>
        </w:rPr>
        <w:t xml:space="preserve">Demonstrated ability to </w:t>
      </w:r>
      <w:r w:rsidRPr="00925578">
        <w:rPr>
          <w:rFonts w:ascii="Arial" w:hAnsi="Arial" w:cs="Arial"/>
          <w:sz w:val="20"/>
          <w:szCs w:val="20"/>
        </w:rPr>
        <w:t>perform advanced environmental assessments</w:t>
      </w:r>
      <w:r>
        <w:rPr>
          <w:rFonts w:ascii="Arial" w:hAnsi="Arial"/>
          <w:sz w:val="20"/>
          <w:szCs w:val="20"/>
        </w:rPr>
        <w:t xml:space="preserve"> and</w:t>
      </w:r>
      <w:r w:rsidRPr="00C52550">
        <w:rPr>
          <w:rFonts w:ascii="Arial" w:hAnsi="Arial" w:cs="Arial"/>
          <w:sz w:val="20"/>
          <w:szCs w:val="20"/>
        </w:rPr>
        <w:t xml:space="preserve"> </w:t>
      </w:r>
      <w:r>
        <w:rPr>
          <w:rFonts w:ascii="Arial" w:hAnsi="Arial" w:cs="Arial"/>
          <w:sz w:val="20"/>
          <w:szCs w:val="20"/>
        </w:rPr>
        <w:t xml:space="preserve">review </w:t>
      </w:r>
      <w:r>
        <w:rPr>
          <w:rFonts w:ascii="Arial" w:hAnsi="Arial"/>
          <w:sz w:val="20"/>
          <w:szCs w:val="20"/>
        </w:rPr>
        <w:t xml:space="preserve">environmental assessment and licensing </w:t>
      </w:r>
      <w:r>
        <w:rPr>
          <w:rFonts w:ascii="Arial" w:hAnsi="Arial" w:cs="Arial"/>
          <w:sz w:val="20"/>
          <w:szCs w:val="20"/>
        </w:rPr>
        <w:t>documents produced by others</w:t>
      </w:r>
      <w:r>
        <w:rPr>
          <w:rFonts w:ascii="Arial" w:hAnsi="Arial"/>
          <w:sz w:val="20"/>
          <w:szCs w:val="20"/>
        </w:rPr>
        <w:t>.</w:t>
      </w:r>
    </w:p>
    <w:p w14:paraId="032BD6C9" w14:textId="57EFF912" w:rsidR="00CA5D12" w:rsidRDefault="00CE3D58" w:rsidP="00CA5D12">
      <w:pPr>
        <w:pStyle w:val="NoSpacing"/>
        <w:numPr>
          <w:ilvl w:val="0"/>
          <w:numId w:val="43"/>
        </w:numPr>
        <w:rPr>
          <w:rFonts w:ascii="Arial" w:hAnsi="Arial"/>
          <w:sz w:val="20"/>
          <w:szCs w:val="20"/>
        </w:rPr>
      </w:pPr>
      <w:r w:rsidRPr="00C52550">
        <w:rPr>
          <w:rFonts w:ascii="Arial" w:hAnsi="Arial"/>
          <w:sz w:val="20"/>
          <w:szCs w:val="20"/>
        </w:rPr>
        <w:t>Demonstrated experience in mentoring and supporting staff and encouraging a work environment which transfers knowledge and skill</w:t>
      </w:r>
      <w:r w:rsidR="00E833AC">
        <w:rPr>
          <w:rFonts w:ascii="Arial" w:hAnsi="Arial"/>
          <w:sz w:val="20"/>
          <w:szCs w:val="20"/>
        </w:rPr>
        <w:t xml:space="preserve"> </w:t>
      </w:r>
      <w:r w:rsidR="00CA5D12">
        <w:rPr>
          <w:rFonts w:ascii="Arial" w:hAnsi="Arial"/>
          <w:sz w:val="20"/>
          <w:szCs w:val="20"/>
        </w:rPr>
        <w:t>with a c</w:t>
      </w:r>
      <w:r w:rsidR="00CA5D12" w:rsidRPr="00C52550">
        <w:rPr>
          <w:rFonts w:ascii="Arial" w:hAnsi="Arial"/>
          <w:sz w:val="20"/>
          <w:szCs w:val="20"/>
        </w:rPr>
        <w:t>ommitment to self-learning and professional development</w:t>
      </w:r>
      <w:r w:rsidR="00CA5D12">
        <w:rPr>
          <w:rFonts w:ascii="Arial" w:hAnsi="Arial"/>
          <w:sz w:val="20"/>
          <w:szCs w:val="20"/>
        </w:rPr>
        <w:t>.</w:t>
      </w:r>
    </w:p>
    <w:p w14:paraId="062D0E6F" w14:textId="77777777" w:rsidR="00CE3D58" w:rsidRPr="009314B9" w:rsidRDefault="00CE3D58" w:rsidP="009314B9">
      <w:pPr>
        <w:pStyle w:val="ListParagraph"/>
        <w:numPr>
          <w:ilvl w:val="0"/>
          <w:numId w:val="43"/>
        </w:numPr>
        <w:spacing w:after="0" w:line="240" w:lineRule="auto"/>
        <w:rPr>
          <w:rFonts w:ascii="Arial" w:hAnsi="Arial" w:cs="Arial"/>
          <w:sz w:val="20"/>
          <w:szCs w:val="20"/>
        </w:rPr>
      </w:pPr>
      <w:r w:rsidRPr="009314B9">
        <w:rPr>
          <w:rFonts w:ascii="Arial" w:hAnsi="Arial" w:cs="Arial"/>
          <w:sz w:val="20"/>
          <w:szCs w:val="20"/>
        </w:rPr>
        <w:t>Demonstrated ability to communicate effectively and provide a senior level of representation and negotiation.</w:t>
      </w:r>
    </w:p>
    <w:p w14:paraId="42991E18" w14:textId="3E846E65" w:rsidR="00762364" w:rsidRPr="009314B9" w:rsidRDefault="00B448D6" w:rsidP="00C6205A">
      <w:pPr>
        <w:pStyle w:val="NoSpacing"/>
        <w:numPr>
          <w:ilvl w:val="0"/>
          <w:numId w:val="43"/>
        </w:numPr>
        <w:rPr>
          <w:rFonts w:ascii="Arial" w:hAnsi="Arial"/>
          <w:color w:val="000000"/>
          <w:sz w:val="20"/>
          <w:szCs w:val="20"/>
        </w:rPr>
      </w:pPr>
      <w:bookmarkStart w:id="2" w:name="_Hlk21600176"/>
      <w:bookmarkEnd w:id="0"/>
      <w:r w:rsidRPr="009314B9">
        <w:rPr>
          <w:rFonts w:ascii="Arial" w:hAnsi="Arial"/>
          <w:sz w:val="20"/>
          <w:szCs w:val="20"/>
        </w:rPr>
        <w:t>Bachelor</w:t>
      </w:r>
      <w:r w:rsidRPr="009314B9">
        <w:rPr>
          <w:rFonts w:ascii="Arial" w:hAnsi="Arial"/>
          <w:noProof/>
          <w:sz w:val="20"/>
          <w:szCs w:val="20"/>
          <w:lang w:val="en-US"/>
        </w:rPr>
        <w:t xml:space="preserve"> of Science</w:t>
      </w:r>
      <w:r w:rsidR="00A765DC">
        <w:rPr>
          <w:rFonts w:ascii="Arial" w:hAnsi="Arial"/>
          <w:noProof/>
          <w:sz w:val="20"/>
          <w:szCs w:val="20"/>
          <w:lang w:val="en-US"/>
        </w:rPr>
        <w:t xml:space="preserve"> or equiavalent</w:t>
      </w:r>
      <w:r w:rsidR="00EF10A4" w:rsidRPr="009314B9">
        <w:rPr>
          <w:rFonts w:ascii="Arial" w:hAnsi="Arial"/>
          <w:noProof/>
          <w:sz w:val="20"/>
          <w:szCs w:val="20"/>
          <w:lang w:val="en-US"/>
        </w:rPr>
        <w:t xml:space="preserve">. </w:t>
      </w:r>
      <w:r w:rsidRPr="009314B9">
        <w:rPr>
          <w:rFonts w:ascii="Arial" w:hAnsi="Arial"/>
          <w:noProof/>
          <w:sz w:val="20"/>
          <w:szCs w:val="20"/>
          <w:lang w:val="en-US"/>
        </w:rPr>
        <w:t>Candidates possessing International qualifications must provide assessment by Overseas Qualification Assessment Unit  (OQU) from Department of Workforce Development and Training WA or OQU assessment from other State</w:t>
      </w:r>
      <w:r w:rsidR="009314B9" w:rsidRPr="009314B9">
        <w:rPr>
          <w:rFonts w:ascii="Arial" w:hAnsi="Arial"/>
          <w:noProof/>
          <w:sz w:val="20"/>
          <w:szCs w:val="20"/>
          <w:lang w:val="en-US"/>
        </w:rPr>
        <w:t xml:space="preserve">. </w:t>
      </w:r>
      <w:r w:rsidRPr="009314B9">
        <w:rPr>
          <w:rFonts w:ascii="Arial" w:hAnsi="Arial"/>
          <w:noProof/>
          <w:sz w:val="20"/>
          <w:szCs w:val="20"/>
          <w:lang w:val="en-US"/>
        </w:rPr>
        <w:t xml:space="preserve"> </w:t>
      </w:r>
      <w:bookmarkEnd w:id="1"/>
      <w:bookmarkEnd w:id="2"/>
    </w:p>
    <w:p w14:paraId="22D4EF77" w14:textId="77777777" w:rsidR="009314B9" w:rsidRPr="009314B9" w:rsidRDefault="009314B9" w:rsidP="009314B9">
      <w:pPr>
        <w:pStyle w:val="NoSpacing"/>
        <w:rPr>
          <w:rFonts w:ascii="Arial" w:hAnsi="Arial"/>
          <w:color w:val="000000"/>
          <w:sz w:val="20"/>
          <w:szCs w:val="20"/>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276AC6" w14:paraId="06546759" w14:textId="77777777" w:rsidTr="00C6205A">
        <w:tc>
          <w:tcPr>
            <w:tcW w:w="10054" w:type="dxa"/>
          </w:tcPr>
          <w:p w14:paraId="76D91856" w14:textId="77777777" w:rsidR="00276AC6" w:rsidRDefault="00276AC6" w:rsidP="00C6205A">
            <w:pPr>
              <w:spacing w:after="120"/>
              <w:rPr>
                <w:rFonts w:ascii="Arial" w:hAnsi="Arial" w:cs="Arial"/>
                <w:b/>
                <w:bCs/>
                <w:i/>
                <w:iCs/>
                <w:sz w:val="20"/>
                <w:szCs w:val="20"/>
              </w:rPr>
            </w:pPr>
            <w:r w:rsidRPr="6827C232">
              <w:rPr>
                <w:rFonts w:ascii="Arial" w:hAnsi="Arial" w:cs="Arial"/>
                <w:b/>
                <w:bCs/>
                <w:i/>
                <w:iCs/>
                <w:sz w:val="20"/>
                <w:szCs w:val="20"/>
              </w:rPr>
              <w:t>Our Values</w:t>
            </w:r>
          </w:p>
          <w:p w14:paraId="01879A66" w14:textId="77777777" w:rsidR="00276AC6" w:rsidRDefault="00276AC6" w:rsidP="00C6205A">
            <w:pPr>
              <w:spacing w:after="120"/>
              <w:rPr>
                <w:rFonts w:ascii="Arial" w:hAnsi="Arial" w:cs="Arial"/>
                <w:b/>
                <w:bCs/>
                <w:i/>
                <w:iCs/>
                <w:sz w:val="20"/>
                <w:szCs w:val="20"/>
              </w:rPr>
            </w:pPr>
            <w:r>
              <w:rPr>
                <w:noProof/>
                <w:lang w:eastAsia="en-AU"/>
              </w:rPr>
              <w:drawing>
                <wp:inline distT="0" distB="0" distL="0" distR="0" wp14:anchorId="70A90D7E" wp14:editId="2077864C">
                  <wp:extent cx="61055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5525" cy="1171575"/>
                          </a:xfrm>
                          <a:prstGeom prst="rect">
                            <a:avLst/>
                          </a:prstGeom>
                        </pic:spPr>
                      </pic:pic>
                    </a:graphicData>
                  </a:graphic>
                </wp:inline>
              </w:drawing>
            </w:r>
          </w:p>
          <w:p w14:paraId="4A3AF7F9" w14:textId="77777777" w:rsidR="00276AC6" w:rsidRPr="006B3240" w:rsidRDefault="00276AC6" w:rsidP="00C6205A">
            <w:pPr>
              <w:spacing w:after="120"/>
              <w:rPr>
                <w:rFonts w:ascii="Arial" w:hAnsi="Arial" w:cs="Arial"/>
                <w:b/>
                <w:bCs/>
                <w:sz w:val="18"/>
                <w:szCs w:val="18"/>
              </w:rPr>
            </w:pPr>
            <w:r w:rsidRPr="006B3240">
              <w:rPr>
                <w:rFonts w:ascii="Arial" w:hAnsi="Arial" w:cs="Arial"/>
                <w:sz w:val="18"/>
                <w:szCs w:val="18"/>
              </w:rPr>
              <w:t>Our values underpin everything we do, they guide the way we conduct our work, how we engage with each other and deliver services to our customers. The ability to demonstrate how you will apply our values is important to us.</w:t>
            </w:r>
          </w:p>
          <w:p w14:paraId="5347D8C9" w14:textId="77777777" w:rsidR="00276AC6" w:rsidRPr="004335D5" w:rsidRDefault="00276AC6" w:rsidP="00C6205A">
            <w:pPr>
              <w:rPr>
                <w:sz w:val="16"/>
                <w:szCs w:val="16"/>
              </w:rPr>
            </w:pPr>
          </w:p>
        </w:tc>
      </w:tr>
    </w:tbl>
    <w:p w14:paraId="6F0D6A04" w14:textId="77777777" w:rsidR="00276AC6" w:rsidRDefault="00276AC6" w:rsidP="00276AC6">
      <w:pPr>
        <w:spacing w:after="0"/>
        <w:rPr>
          <w:rFonts w:ascii="Arial" w:hAnsi="Arial" w:cs="Arial"/>
          <w:sz w:val="18"/>
          <w:szCs w:val="18"/>
        </w:rPr>
      </w:pPr>
    </w:p>
    <w:p w14:paraId="44818448" w14:textId="77777777" w:rsidR="0086138F" w:rsidRDefault="6827C232" w:rsidP="6827C232">
      <w:pPr>
        <w:spacing w:after="120"/>
        <w:rPr>
          <w:rFonts w:ascii="Arial" w:hAnsi="Arial" w:cs="Arial"/>
          <w:b/>
          <w:bCs/>
          <w:i/>
          <w:iCs/>
          <w:sz w:val="20"/>
          <w:szCs w:val="20"/>
        </w:rPr>
      </w:pPr>
      <w:r w:rsidRPr="6827C232">
        <w:rPr>
          <w:rFonts w:ascii="Arial" w:hAnsi="Arial" w:cs="Arial"/>
          <w:b/>
          <w:bCs/>
          <w:i/>
          <w:iCs/>
          <w:sz w:val="20"/>
          <w:szCs w:val="20"/>
        </w:rPr>
        <w:t>Special Equipment/Requirements</w:t>
      </w:r>
    </w:p>
    <w:p w14:paraId="58B2A839" w14:textId="2C1F49B2" w:rsidR="007E18C2" w:rsidRPr="00345C8F" w:rsidRDefault="00B448D6" w:rsidP="007E18C2">
      <w:pPr>
        <w:spacing w:after="0" w:line="240" w:lineRule="auto"/>
        <w:jc w:val="both"/>
        <w:rPr>
          <w:rFonts w:ascii="Arial" w:hAnsi="Arial" w:cs="Arial"/>
          <w:iCs/>
          <w:sz w:val="20"/>
          <w:szCs w:val="20"/>
          <w:lang w:val="en-US"/>
        </w:rPr>
      </w:pPr>
      <w:r w:rsidRPr="00345C8F">
        <w:rPr>
          <w:rFonts w:ascii="Arial" w:hAnsi="Arial" w:cs="Arial"/>
          <w:sz w:val="20"/>
          <w:szCs w:val="20"/>
        </w:rPr>
        <w:t xml:space="preserve">Current driver’s licence, accepted in Western Australia, to enable the undertaking of field work.  </w:t>
      </w:r>
    </w:p>
    <w:p w14:paraId="6DF406DB" w14:textId="77777777" w:rsidR="00683FB3" w:rsidRDefault="00683FB3" w:rsidP="00D44BF2">
      <w:pPr>
        <w:spacing w:after="0"/>
        <w:rPr>
          <w:rFonts w:ascii="Arial" w:hAnsi="Arial" w:cs="Arial"/>
          <w:sz w:val="18"/>
          <w:szCs w:val="18"/>
        </w:rPr>
      </w:pPr>
    </w:p>
    <w:sectPr w:rsidR="00683FB3" w:rsidSect="00A42504">
      <w:headerReference w:type="default" r:id="rId13"/>
      <w:footerReference w:type="default" r:id="rId14"/>
      <w:pgSz w:w="11906" w:h="16838"/>
      <w:pgMar w:top="567" w:right="851" w:bottom="993"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D8AD9" w14:textId="77777777" w:rsidR="005C542A" w:rsidRDefault="005C542A" w:rsidP="00AF39B6">
      <w:pPr>
        <w:spacing w:after="0" w:line="240" w:lineRule="auto"/>
      </w:pPr>
      <w:r>
        <w:separator/>
      </w:r>
    </w:p>
  </w:endnote>
  <w:endnote w:type="continuationSeparator" w:id="0">
    <w:p w14:paraId="04605330" w14:textId="77777777" w:rsidR="005C542A" w:rsidRDefault="005C542A" w:rsidP="00AF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354"/>
      <w:gridCol w:w="3354"/>
      <w:gridCol w:w="3354"/>
    </w:tblGrid>
    <w:tr w:rsidR="6827C232" w14:paraId="4E8A2404" w14:textId="77777777" w:rsidTr="6827C232">
      <w:tc>
        <w:tcPr>
          <w:tcW w:w="3354" w:type="dxa"/>
        </w:tcPr>
        <w:p w14:paraId="4EA72621" w14:textId="77777777" w:rsidR="6827C232" w:rsidRDefault="6827C232" w:rsidP="6827C232">
          <w:pPr>
            <w:pStyle w:val="Header"/>
            <w:ind w:left="-115"/>
          </w:pPr>
        </w:p>
      </w:tc>
      <w:tc>
        <w:tcPr>
          <w:tcW w:w="3354" w:type="dxa"/>
        </w:tcPr>
        <w:p w14:paraId="7D6EA0F1" w14:textId="77777777" w:rsidR="6827C232" w:rsidRDefault="6827C232" w:rsidP="6827C232">
          <w:pPr>
            <w:pStyle w:val="Header"/>
            <w:jc w:val="center"/>
          </w:pPr>
        </w:p>
      </w:tc>
      <w:tc>
        <w:tcPr>
          <w:tcW w:w="3354" w:type="dxa"/>
        </w:tcPr>
        <w:p w14:paraId="18213F67" w14:textId="77777777" w:rsidR="6827C232" w:rsidRDefault="6827C232" w:rsidP="6827C232">
          <w:pPr>
            <w:pStyle w:val="Header"/>
            <w:ind w:right="-115"/>
            <w:jc w:val="right"/>
          </w:pPr>
        </w:p>
      </w:tc>
    </w:tr>
  </w:tbl>
  <w:p w14:paraId="24947FE0" w14:textId="77777777" w:rsidR="6827C232" w:rsidRDefault="6827C232" w:rsidP="6827C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26178" w14:textId="77777777" w:rsidR="005C542A" w:rsidRDefault="005C542A" w:rsidP="00AF39B6">
      <w:pPr>
        <w:spacing w:after="0" w:line="240" w:lineRule="auto"/>
      </w:pPr>
      <w:r>
        <w:separator/>
      </w:r>
    </w:p>
  </w:footnote>
  <w:footnote w:type="continuationSeparator" w:id="0">
    <w:p w14:paraId="42FBBFC0" w14:textId="77777777" w:rsidR="005C542A" w:rsidRDefault="005C542A" w:rsidP="00AF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48130" w14:textId="77777777" w:rsidR="004978BF" w:rsidRPr="00C07E2C" w:rsidRDefault="004978BF" w:rsidP="00C07E2C">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0002"/>
    <w:multiLevelType w:val="hybridMultilevel"/>
    <w:tmpl w:val="F71A2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42C0A"/>
    <w:multiLevelType w:val="hybridMultilevel"/>
    <w:tmpl w:val="237E20D6"/>
    <w:lvl w:ilvl="0" w:tplc="5A5037F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5F1D13"/>
    <w:multiLevelType w:val="hybridMultilevel"/>
    <w:tmpl w:val="5614C404"/>
    <w:lvl w:ilvl="0" w:tplc="17B8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4367B"/>
    <w:multiLevelType w:val="hybridMultilevel"/>
    <w:tmpl w:val="8E1E9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544D2B"/>
    <w:multiLevelType w:val="hybridMultilevel"/>
    <w:tmpl w:val="57C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C7E81"/>
    <w:multiLevelType w:val="hybridMultilevel"/>
    <w:tmpl w:val="F090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27889"/>
    <w:multiLevelType w:val="hybridMultilevel"/>
    <w:tmpl w:val="A17229FA"/>
    <w:lvl w:ilvl="0" w:tplc="17B84E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0611C6"/>
    <w:multiLevelType w:val="hybridMultilevel"/>
    <w:tmpl w:val="20361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44636"/>
    <w:multiLevelType w:val="hybridMultilevel"/>
    <w:tmpl w:val="D956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13F6C"/>
    <w:multiLevelType w:val="hybridMultilevel"/>
    <w:tmpl w:val="3C1C7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01288A"/>
    <w:multiLevelType w:val="hybridMultilevel"/>
    <w:tmpl w:val="3AE27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E005F8"/>
    <w:multiLevelType w:val="hybridMultilevel"/>
    <w:tmpl w:val="658C36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58B01D3"/>
    <w:multiLevelType w:val="hybridMultilevel"/>
    <w:tmpl w:val="5636CA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1B67"/>
    <w:multiLevelType w:val="hybridMultilevel"/>
    <w:tmpl w:val="5F70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F7016"/>
    <w:multiLevelType w:val="hybridMultilevel"/>
    <w:tmpl w:val="99AC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EA74B7"/>
    <w:multiLevelType w:val="hybridMultilevel"/>
    <w:tmpl w:val="ABBE3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473CDF"/>
    <w:multiLevelType w:val="hybridMultilevel"/>
    <w:tmpl w:val="0804C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8" w15:restartNumberingAfterBreak="0">
    <w:nsid w:val="32B5100D"/>
    <w:multiLevelType w:val="hybridMultilevel"/>
    <w:tmpl w:val="3C5C181C"/>
    <w:lvl w:ilvl="0" w:tplc="4C0CD3DA">
      <w:start w:val="1"/>
      <w:numFmt w:val="decimal"/>
      <w:lvlText w:val="%1."/>
      <w:lvlJc w:val="left"/>
      <w:pPr>
        <w:ind w:left="720" w:hanging="360"/>
      </w:pPr>
      <w:rPr>
        <w:rFonts w:ascii="Arial" w:eastAsiaTheme="minorHAnsi" w:hAnsi="Arial" w:cs="Arial"/>
        <w:sz w:val="18"/>
        <w:szCs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000105"/>
    <w:multiLevelType w:val="hybridMultilevel"/>
    <w:tmpl w:val="8A7C56E2"/>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F1D14"/>
    <w:multiLevelType w:val="hybridMultilevel"/>
    <w:tmpl w:val="D554B618"/>
    <w:lvl w:ilvl="0" w:tplc="0C090001">
      <w:start w:val="1"/>
      <w:numFmt w:val="bullet"/>
      <w:lvlText w:val=""/>
      <w:lvlJc w:val="left"/>
      <w:pPr>
        <w:ind w:left="720" w:hanging="360"/>
      </w:pPr>
      <w:rPr>
        <w:rFonts w:ascii="Symbol" w:hAnsi="Symbol" w:hint="default"/>
      </w:rPr>
    </w:lvl>
    <w:lvl w:ilvl="1" w:tplc="6D9C6D6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74C02"/>
    <w:multiLevelType w:val="hybridMultilevel"/>
    <w:tmpl w:val="40E0594E"/>
    <w:lvl w:ilvl="0" w:tplc="1338A900">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0636408"/>
    <w:multiLevelType w:val="hybridMultilevel"/>
    <w:tmpl w:val="985EE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8C62AA"/>
    <w:multiLevelType w:val="hybridMultilevel"/>
    <w:tmpl w:val="3AE27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352945"/>
    <w:multiLevelType w:val="hybridMultilevel"/>
    <w:tmpl w:val="12FE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CF0A35"/>
    <w:multiLevelType w:val="hybridMultilevel"/>
    <w:tmpl w:val="674C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3F3547"/>
    <w:multiLevelType w:val="hybridMultilevel"/>
    <w:tmpl w:val="3112F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37491C"/>
    <w:multiLevelType w:val="hybridMultilevel"/>
    <w:tmpl w:val="F14A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400B4"/>
    <w:multiLevelType w:val="hybridMultilevel"/>
    <w:tmpl w:val="7EFC1CB8"/>
    <w:lvl w:ilvl="0" w:tplc="2DDCD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691C6F"/>
    <w:multiLevelType w:val="hybridMultilevel"/>
    <w:tmpl w:val="977AA6EC"/>
    <w:lvl w:ilvl="0" w:tplc="3E3A9EB0">
      <w:start w:val="1"/>
      <w:numFmt w:val="bullet"/>
      <w:lvlText w:val=""/>
      <w:lvlJc w:val="left"/>
      <w:pPr>
        <w:ind w:left="1004" w:hanging="360"/>
      </w:pPr>
      <w:rPr>
        <w:rFonts w:ascii="Symbol" w:hAnsi="Symbol" w:hint="default"/>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4D45262B"/>
    <w:multiLevelType w:val="hybridMultilevel"/>
    <w:tmpl w:val="145C7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4B72DE"/>
    <w:multiLevelType w:val="multilevel"/>
    <w:tmpl w:val="2EB8A8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3907356"/>
    <w:multiLevelType w:val="hybridMultilevel"/>
    <w:tmpl w:val="970C2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7715816"/>
    <w:multiLevelType w:val="hybridMultilevel"/>
    <w:tmpl w:val="23FE1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212065"/>
    <w:multiLevelType w:val="hybridMultilevel"/>
    <w:tmpl w:val="3108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3D1990"/>
    <w:multiLevelType w:val="hybridMultilevel"/>
    <w:tmpl w:val="DAFEC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964D2C"/>
    <w:multiLevelType w:val="hybridMultilevel"/>
    <w:tmpl w:val="F1AE3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26"/>
  </w:num>
  <w:num w:numId="5">
    <w:abstractNumId w:val="18"/>
  </w:num>
  <w:num w:numId="6">
    <w:abstractNumId w:val="32"/>
  </w:num>
  <w:num w:numId="7">
    <w:abstractNumId w:val="23"/>
  </w:num>
  <w:num w:numId="8">
    <w:abstractNumId w:val="10"/>
  </w:num>
  <w:num w:numId="9">
    <w:abstractNumId w:val="15"/>
  </w:num>
  <w:num w:numId="10">
    <w:abstractNumId w:val="25"/>
  </w:num>
  <w:num w:numId="11">
    <w:abstractNumId w:val="7"/>
  </w:num>
  <w:num w:numId="12">
    <w:abstractNumId w:val="33"/>
  </w:num>
  <w:num w:numId="13">
    <w:abstractNumId w:val="27"/>
  </w:num>
  <w:num w:numId="14">
    <w:abstractNumId w:val="34"/>
  </w:num>
  <w:num w:numId="15">
    <w:abstractNumId w:val="24"/>
  </w:num>
  <w:num w:numId="16">
    <w:abstractNumId w:val="14"/>
  </w:num>
  <w:num w:numId="17">
    <w:abstractNumId w:val="35"/>
  </w:num>
  <w:num w:numId="18">
    <w:abstractNumId w:val="31"/>
  </w:num>
  <w:num w:numId="19">
    <w:abstractNumId w:val="5"/>
  </w:num>
  <w:num w:numId="20">
    <w:abstractNumId w:val="0"/>
  </w:num>
  <w:num w:numId="21">
    <w:abstractNumId w:val="22"/>
  </w:num>
  <w:num w:numId="22">
    <w:abstractNumId w:val="6"/>
  </w:num>
  <w:num w:numId="23">
    <w:abstractNumId w:val="2"/>
  </w:num>
  <w:num w:numId="24">
    <w:abstractNumId w:val="19"/>
  </w:num>
  <w:num w:numId="25">
    <w:abstractNumId w:val="20"/>
  </w:num>
  <w:num w:numId="26">
    <w:abstractNumId w:val="9"/>
  </w:num>
  <w:num w:numId="27">
    <w:abstractNumId w:val="29"/>
  </w:num>
  <w:num w:numId="28">
    <w:abstractNumId w:val="12"/>
  </w:num>
  <w:num w:numId="29">
    <w:abstractNumId w:val="21"/>
  </w:num>
  <w:num w:numId="30">
    <w:abstractNumId w:val="3"/>
  </w:num>
  <w:num w:numId="31">
    <w:abstractNumId w:val="21"/>
  </w:num>
  <w:num w:numId="32">
    <w:abstractNumId w:val="29"/>
  </w:num>
  <w:num w:numId="33">
    <w:abstractNumId w:val="21"/>
  </w:num>
  <w:num w:numId="34">
    <w:abstractNumId w:val="21"/>
  </w:num>
  <w:num w:numId="35">
    <w:abstractNumId w:val="21"/>
  </w:num>
  <w:num w:numId="36">
    <w:abstractNumId w:val="21"/>
  </w:num>
  <w:num w:numId="37">
    <w:abstractNumId w:val="4"/>
  </w:num>
  <w:num w:numId="38">
    <w:abstractNumId w:val="21"/>
  </w:num>
  <w:num w:numId="39">
    <w:abstractNumId w:val="17"/>
  </w:num>
  <w:num w:numId="40">
    <w:abstractNumId w:val="8"/>
  </w:num>
  <w:num w:numId="41">
    <w:abstractNumId w:val="11"/>
  </w:num>
  <w:num w:numId="42">
    <w:abstractNumId w:val="28"/>
  </w:num>
  <w:num w:numId="43">
    <w:abstractNumId w:val="3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CE"/>
    <w:rsid w:val="00003A5D"/>
    <w:rsid w:val="00005DE1"/>
    <w:rsid w:val="00012DDE"/>
    <w:rsid w:val="00034C60"/>
    <w:rsid w:val="00041362"/>
    <w:rsid w:val="00046209"/>
    <w:rsid w:val="0008102B"/>
    <w:rsid w:val="000876B3"/>
    <w:rsid w:val="0009191A"/>
    <w:rsid w:val="000A644A"/>
    <w:rsid w:val="000D211C"/>
    <w:rsid w:val="000E1E94"/>
    <w:rsid w:val="000E7C83"/>
    <w:rsid w:val="000E7EFF"/>
    <w:rsid w:val="000F064C"/>
    <w:rsid w:val="000F69CB"/>
    <w:rsid w:val="001017B4"/>
    <w:rsid w:val="00104CD8"/>
    <w:rsid w:val="001056D7"/>
    <w:rsid w:val="00106402"/>
    <w:rsid w:val="00125B90"/>
    <w:rsid w:val="00137E0E"/>
    <w:rsid w:val="0014276E"/>
    <w:rsid w:val="00153B24"/>
    <w:rsid w:val="001547CA"/>
    <w:rsid w:val="001551A8"/>
    <w:rsid w:val="00156D26"/>
    <w:rsid w:val="001647DB"/>
    <w:rsid w:val="001838FA"/>
    <w:rsid w:val="00187E82"/>
    <w:rsid w:val="0019007F"/>
    <w:rsid w:val="00195397"/>
    <w:rsid w:val="0019603A"/>
    <w:rsid w:val="001A33BF"/>
    <w:rsid w:val="001B3086"/>
    <w:rsid w:val="001B35CD"/>
    <w:rsid w:val="001D70AB"/>
    <w:rsid w:val="001E0428"/>
    <w:rsid w:val="001F0220"/>
    <w:rsid w:val="001F22B1"/>
    <w:rsid w:val="001F6EC1"/>
    <w:rsid w:val="002054A3"/>
    <w:rsid w:val="00205A73"/>
    <w:rsid w:val="002106B3"/>
    <w:rsid w:val="0021304E"/>
    <w:rsid w:val="00214C8C"/>
    <w:rsid w:val="0021714D"/>
    <w:rsid w:val="002221DF"/>
    <w:rsid w:val="00230B14"/>
    <w:rsid w:val="0024469B"/>
    <w:rsid w:val="00244B5C"/>
    <w:rsid w:val="002455D1"/>
    <w:rsid w:val="00264626"/>
    <w:rsid w:val="00276AC6"/>
    <w:rsid w:val="00276EF2"/>
    <w:rsid w:val="00283649"/>
    <w:rsid w:val="002A4E3C"/>
    <w:rsid w:val="002B66A8"/>
    <w:rsid w:val="002C537C"/>
    <w:rsid w:val="002D292B"/>
    <w:rsid w:val="002D2BE5"/>
    <w:rsid w:val="002D47A0"/>
    <w:rsid w:val="002E3C77"/>
    <w:rsid w:val="002F23E4"/>
    <w:rsid w:val="002F318D"/>
    <w:rsid w:val="002F7788"/>
    <w:rsid w:val="00302F44"/>
    <w:rsid w:val="00321359"/>
    <w:rsid w:val="0032280D"/>
    <w:rsid w:val="00327039"/>
    <w:rsid w:val="0033051F"/>
    <w:rsid w:val="0033495D"/>
    <w:rsid w:val="00334976"/>
    <w:rsid w:val="00334C86"/>
    <w:rsid w:val="00345C8F"/>
    <w:rsid w:val="00351DCB"/>
    <w:rsid w:val="003528B0"/>
    <w:rsid w:val="00352BE7"/>
    <w:rsid w:val="00355E62"/>
    <w:rsid w:val="00357BFA"/>
    <w:rsid w:val="003602B1"/>
    <w:rsid w:val="00362F3F"/>
    <w:rsid w:val="0037025F"/>
    <w:rsid w:val="00386646"/>
    <w:rsid w:val="00394D80"/>
    <w:rsid w:val="003A0E0A"/>
    <w:rsid w:val="003A7214"/>
    <w:rsid w:val="003B0A59"/>
    <w:rsid w:val="003B7661"/>
    <w:rsid w:val="003C1A4F"/>
    <w:rsid w:val="003C3E4A"/>
    <w:rsid w:val="003C67E1"/>
    <w:rsid w:val="003D19A5"/>
    <w:rsid w:val="003D53C2"/>
    <w:rsid w:val="003E1AF0"/>
    <w:rsid w:val="003E37D9"/>
    <w:rsid w:val="0040632F"/>
    <w:rsid w:val="00414900"/>
    <w:rsid w:val="00426C20"/>
    <w:rsid w:val="004276BC"/>
    <w:rsid w:val="0043036C"/>
    <w:rsid w:val="004329D0"/>
    <w:rsid w:val="004335D5"/>
    <w:rsid w:val="00443E2D"/>
    <w:rsid w:val="00443F7C"/>
    <w:rsid w:val="00444AD8"/>
    <w:rsid w:val="00445EF0"/>
    <w:rsid w:val="004561A5"/>
    <w:rsid w:val="00462B39"/>
    <w:rsid w:val="00470097"/>
    <w:rsid w:val="00485307"/>
    <w:rsid w:val="00490ED0"/>
    <w:rsid w:val="00494BC0"/>
    <w:rsid w:val="004978BF"/>
    <w:rsid w:val="004A0962"/>
    <w:rsid w:val="004A2795"/>
    <w:rsid w:val="004A66A1"/>
    <w:rsid w:val="004B71F8"/>
    <w:rsid w:val="004C214C"/>
    <w:rsid w:val="004D610F"/>
    <w:rsid w:val="004D7154"/>
    <w:rsid w:val="004F6B7F"/>
    <w:rsid w:val="00503051"/>
    <w:rsid w:val="00515847"/>
    <w:rsid w:val="00515D3E"/>
    <w:rsid w:val="00532A5D"/>
    <w:rsid w:val="00535C49"/>
    <w:rsid w:val="005366EE"/>
    <w:rsid w:val="005478D0"/>
    <w:rsid w:val="005614E6"/>
    <w:rsid w:val="00563A32"/>
    <w:rsid w:val="00572D1D"/>
    <w:rsid w:val="00592184"/>
    <w:rsid w:val="005921D9"/>
    <w:rsid w:val="00594F82"/>
    <w:rsid w:val="00595679"/>
    <w:rsid w:val="005B1E4F"/>
    <w:rsid w:val="005B43FB"/>
    <w:rsid w:val="005C542A"/>
    <w:rsid w:val="005D2AE7"/>
    <w:rsid w:val="005E0AB4"/>
    <w:rsid w:val="005E0CB6"/>
    <w:rsid w:val="005E5285"/>
    <w:rsid w:val="005F0A2E"/>
    <w:rsid w:val="005F0C8D"/>
    <w:rsid w:val="005F463D"/>
    <w:rsid w:val="0061279C"/>
    <w:rsid w:val="00617500"/>
    <w:rsid w:val="0062562E"/>
    <w:rsid w:val="006363F2"/>
    <w:rsid w:val="006503DE"/>
    <w:rsid w:val="00650C5A"/>
    <w:rsid w:val="00652071"/>
    <w:rsid w:val="006561F8"/>
    <w:rsid w:val="00664F18"/>
    <w:rsid w:val="00665944"/>
    <w:rsid w:val="00665A71"/>
    <w:rsid w:val="00683FB3"/>
    <w:rsid w:val="006865F4"/>
    <w:rsid w:val="00691975"/>
    <w:rsid w:val="00691A0B"/>
    <w:rsid w:val="00694D2A"/>
    <w:rsid w:val="006961A4"/>
    <w:rsid w:val="006A02CA"/>
    <w:rsid w:val="006A3CC9"/>
    <w:rsid w:val="006A471C"/>
    <w:rsid w:val="006A5856"/>
    <w:rsid w:val="006B3240"/>
    <w:rsid w:val="006B51D3"/>
    <w:rsid w:val="006C04D1"/>
    <w:rsid w:val="006C6429"/>
    <w:rsid w:val="006D2222"/>
    <w:rsid w:val="006D4680"/>
    <w:rsid w:val="006D6E2F"/>
    <w:rsid w:val="006E086E"/>
    <w:rsid w:val="006E4CE7"/>
    <w:rsid w:val="006E67BA"/>
    <w:rsid w:val="006F0EE3"/>
    <w:rsid w:val="006F2098"/>
    <w:rsid w:val="006F2679"/>
    <w:rsid w:val="006F2F67"/>
    <w:rsid w:val="00714A89"/>
    <w:rsid w:val="00720A00"/>
    <w:rsid w:val="00721A3A"/>
    <w:rsid w:val="0074116B"/>
    <w:rsid w:val="007417B6"/>
    <w:rsid w:val="007445B7"/>
    <w:rsid w:val="00756D2D"/>
    <w:rsid w:val="00757BEA"/>
    <w:rsid w:val="00761AAF"/>
    <w:rsid w:val="00762364"/>
    <w:rsid w:val="0076270B"/>
    <w:rsid w:val="00763EFA"/>
    <w:rsid w:val="00777259"/>
    <w:rsid w:val="00777961"/>
    <w:rsid w:val="007860D9"/>
    <w:rsid w:val="007949BE"/>
    <w:rsid w:val="007C2B97"/>
    <w:rsid w:val="007E18C2"/>
    <w:rsid w:val="007E7A1B"/>
    <w:rsid w:val="007F7069"/>
    <w:rsid w:val="00801536"/>
    <w:rsid w:val="00802213"/>
    <w:rsid w:val="00804486"/>
    <w:rsid w:val="00813C03"/>
    <w:rsid w:val="00820F86"/>
    <w:rsid w:val="0082296A"/>
    <w:rsid w:val="00822CDD"/>
    <w:rsid w:val="00826D67"/>
    <w:rsid w:val="0082747A"/>
    <w:rsid w:val="008306CE"/>
    <w:rsid w:val="0083203E"/>
    <w:rsid w:val="008328F6"/>
    <w:rsid w:val="00846F53"/>
    <w:rsid w:val="0086138F"/>
    <w:rsid w:val="00865F42"/>
    <w:rsid w:val="00873035"/>
    <w:rsid w:val="008742E1"/>
    <w:rsid w:val="0088302A"/>
    <w:rsid w:val="00887BF9"/>
    <w:rsid w:val="008A22CD"/>
    <w:rsid w:val="008A6126"/>
    <w:rsid w:val="008B3DF2"/>
    <w:rsid w:val="008C22CF"/>
    <w:rsid w:val="008C3D5A"/>
    <w:rsid w:val="008D293E"/>
    <w:rsid w:val="008D4347"/>
    <w:rsid w:val="008D745F"/>
    <w:rsid w:val="008E0D12"/>
    <w:rsid w:val="008E1546"/>
    <w:rsid w:val="008E2733"/>
    <w:rsid w:val="008F0589"/>
    <w:rsid w:val="0090262F"/>
    <w:rsid w:val="009159AE"/>
    <w:rsid w:val="009314B9"/>
    <w:rsid w:val="009343D7"/>
    <w:rsid w:val="009350AA"/>
    <w:rsid w:val="009406D2"/>
    <w:rsid w:val="0094438A"/>
    <w:rsid w:val="00944C0E"/>
    <w:rsid w:val="0095188C"/>
    <w:rsid w:val="00952D49"/>
    <w:rsid w:val="009614BC"/>
    <w:rsid w:val="00961A32"/>
    <w:rsid w:val="00961F4E"/>
    <w:rsid w:val="00971278"/>
    <w:rsid w:val="00971D47"/>
    <w:rsid w:val="00972A28"/>
    <w:rsid w:val="00981227"/>
    <w:rsid w:val="009921FB"/>
    <w:rsid w:val="009A071F"/>
    <w:rsid w:val="009B10A7"/>
    <w:rsid w:val="009B1158"/>
    <w:rsid w:val="009B2CCD"/>
    <w:rsid w:val="009B4CB1"/>
    <w:rsid w:val="009C2430"/>
    <w:rsid w:val="009C2FCE"/>
    <w:rsid w:val="009C3DFE"/>
    <w:rsid w:val="009D0512"/>
    <w:rsid w:val="00A029FB"/>
    <w:rsid w:val="00A11F81"/>
    <w:rsid w:val="00A418EC"/>
    <w:rsid w:val="00A42504"/>
    <w:rsid w:val="00A441C3"/>
    <w:rsid w:val="00A47528"/>
    <w:rsid w:val="00A47935"/>
    <w:rsid w:val="00A60396"/>
    <w:rsid w:val="00A65F39"/>
    <w:rsid w:val="00A700C9"/>
    <w:rsid w:val="00A713EF"/>
    <w:rsid w:val="00A765DC"/>
    <w:rsid w:val="00A87880"/>
    <w:rsid w:val="00A91BA4"/>
    <w:rsid w:val="00A9452B"/>
    <w:rsid w:val="00AA703F"/>
    <w:rsid w:val="00AB0438"/>
    <w:rsid w:val="00AB6620"/>
    <w:rsid w:val="00AD13D7"/>
    <w:rsid w:val="00AD13EC"/>
    <w:rsid w:val="00AD141D"/>
    <w:rsid w:val="00AF03D0"/>
    <w:rsid w:val="00AF39B6"/>
    <w:rsid w:val="00AF52B6"/>
    <w:rsid w:val="00B00259"/>
    <w:rsid w:val="00B06EFD"/>
    <w:rsid w:val="00B20442"/>
    <w:rsid w:val="00B248A8"/>
    <w:rsid w:val="00B34358"/>
    <w:rsid w:val="00B353BA"/>
    <w:rsid w:val="00B37F6E"/>
    <w:rsid w:val="00B40BBB"/>
    <w:rsid w:val="00B448D6"/>
    <w:rsid w:val="00B51E77"/>
    <w:rsid w:val="00B64149"/>
    <w:rsid w:val="00B72F49"/>
    <w:rsid w:val="00B75300"/>
    <w:rsid w:val="00B76E2F"/>
    <w:rsid w:val="00B81954"/>
    <w:rsid w:val="00B91C0A"/>
    <w:rsid w:val="00B96337"/>
    <w:rsid w:val="00BA024C"/>
    <w:rsid w:val="00BA0468"/>
    <w:rsid w:val="00BC09C0"/>
    <w:rsid w:val="00BD404D"/>
    <w:rsid w:val="00BE27AA"/>
    <w:rsid w:val="00C01BB4"/>
    <w:rsid w:val="00C07E2C"/>
    <w:rsid w:val="00C115E4"/>
    <w:rsid w:val="00C11FE1"/>
    <w:rsid w:val="00C16D62"/>
    <w:rsid w:val="00C17468"/>
    <w:rsid w:val="00C17FF8"/>
    <w:rsid w:val="00C2013E"/>
    <w:rsid w:val="00C250FD"/>
    <w:rsid w:val="00C27678"/>
    <w:rsid w:val="00C45F1B"/>
    <w:rsid w:val="00C46080"/>
    <w:rsid w:val="00C46913"/>
    <w:rsid w:val="00C56CDB"/>
    <w:rsid w:val="00C57C3B"/>
    <w:rsid w:val="00C6205A"/>
    <w:rsid w:val="00C67345"/>
    <w:rsid w:val="00C9482A"/>
    <w:rsid w:val="00C970BB"/>
    <w:rsid w:val="00CA5D12"/>
    <w:rsid w:val="00CC4879"/>
    <w:rsid w:val="00CE3D58"/>
    <w:rsid w:val="00CF66D2"/>
    <w:rsid w:val="00D00BC0"/>
    <w:rsid w:val="00D06078"/>
    <w:rsid w:val="00D078DA"/>
    <w:rsid w:val="00D07C00"/>
    <w:rsid w:val="00D33CF3"/>
    <w:rsid w:val="00D363D2"/>
    <w:rsid w:val="00D421C4"/>
    <w:rsid w:val="00D44BF2"/>
    <w:rsid w:val="00D46615"/>
    <w:rsid w:val="00D521F0"/>
    <w:rsid w:val="00D52A31"/>
    <w:rsid w:val="00D6393D"/>
    <w:rsid w:val="00D7669C"/>
    <w:rsid w:val="00D835D7"/>
    <w:rsid w:val="00D94370"/>
    <w:rsid w:val="00D94A85"/>
    <w:rsid w:val="00D9663A"/>
    <w:rsid w:val="00DB6416"/>
    <w:rsid w:val="00DB7FC6"/>
    <w:rsid w:val="00DC14A5"/>
    <w:rsid w:val="00DC30AB"/>
    <w:rsid w:val="00DC52AE"/>
    <w:rsid w:val="00DD3B91"/>
    <w:rsid w:val="00DD49FD"/>
    <w:rsid w:val="00DE212F"/>
    <w:rsid w:val="00DE5A22"/>
    <w:rsid w:val="00DE5D20"/>
    <w:rsid w:val="00DF2E2E"/>
    <w:rsid w:val="00DF5883"/>
    <w:rsid w:val="00DF626F"/>
    <w:rsid w:val="00E00F91"/>
    <w:rsid w:val="00E01B73"/>
    <w:rsid w:val="00E076EE"/>
    <w:rsid w:val="00E2095E"/>
    <w:rsid w:val="00E22EEF"/>
    <w:rsid w:val="00E25446"/>
    <w:rsid w:val="00E32A5C"/>
    <w:rsid w:val="00E35A40"/>
    <w:rsid w:val="00E53DC6"/>
    <w:rsid w:val="00E82215"/>
    <w:rsid w:val="00E833AC"/>
    <w:rsid w:val="00E911A4"/>
    <w:rsid w:val="00E9354E"/>
    <w:rsid w:val="00EA1391"/>
    <w:rsid w:val="00EA2A16"/>
    <w:rsid w:val="00EA54DA"/>
    <w:rsid w:val="00EA6DE6"/>
    <w:rsid w:val="00EB5CA0"/>
    <w:rsid w:val="00EC4CEF"/>
    <w:rsid w:val="00EC509F"/>
    <w:rsid w:val="00EC6ED7"/>
    <w:rsid w:val="00ED356D"/>
    <w:rsid w:val="00EE2085"/>
    <w:rsid w:val="00EF10A4"/>
    <w:rsid w:val="00EF6CD1"/>
    <w:rsid w:val="00EF7BC0"/>
    <w:rsid w:val="00F020FE"/>
    <w:rsid w:val="00F024CF"/>
    <w:rsid w:val="00F05E45"/>
    <w:rsid w:val="00F05FE2"/>
    <w:rsid w:val="00F10851"/>
    <w:rsid w:val="00F15722"/>
    <w:rsid w:val="00F26BE6"/>
    <w:rsid w:val="00F45498"/>
    <w:rsid w:val="00F456E0"/>
    <w:rsid w:val="00F51F32"/>
    <w:rsid w:val="00F54EC0"/>
    <w:rsid w:val="00F60DA2"/>
    <w:rsid w:val="00F63AC4"/>
    <w:rsid w:val="00F645BD"/>
    <w:rsid w:val="00F65729"/>
    <w:rsid w:val="00F65ED0"/>
    <w:rsid w:val="00F8278F"/>
    <w:rsid w:val="00F9175D"/>
    <w:rsid w:val="00F974B6"/>
    <w:rsid w:val="00FA2932"/>
    <w:rsid w:val="00FA5332"/>
    <w:rsid w:val="00FB2945"/>
    <w:rsid w:val="00FC11F0"/>
    <w:rsid w:val="00FC4BD5"/>
    <w:rsid w:val="00FC7CF4"/>
    <w:rsid w:val="00FD5E18"/>
    <w:rsid w:val="00FE1738"/>
    <w:rsid w:val="00FE4900"/>
    <w:rsid w:val="00FE5EAA"/>
    <w:rsid w:val="00FE7FC0"/>
    <w:rsid w:val="00FF03E1"/>
    <w:rsid w:val="00FF2BD6"/>
    <w:rsid w:val="00FF3C5C"/>
    <w:rsid w:val="00FF4D4D"/>
    <w:rsid w:val="00FF5B9E"/>
    <w:rsid w:val="6827C2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6637"/>
  <w15:chartTrackingRefBased/>
  <w15:docId w15:val="{C89DC6C7-B58D-4DBA-B7AE-C9624835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D7"/>
  </w:style>
  <w:style w:type="paragraph" w:styleId="Heading2">
    <w:name w:val="heading 2"/>
    <w:basedOn w:val="Normal"/>
    <w:next w:val="Normal"/>
    <w:link w:val="Heading2Char"/>
    <w:qFormat/>
    <w:rsid w:val="00A11F81"/>
    <w:pPr>
      <w:keepNext/>
      <w:spacing w:before="120" w:after="200" w:line="276" w:lineRule="auto"/>
      <w:outlineLvl w:val="1"/>
    </w:pPr>
    <w:rPr>
      <w:rFonts w:ascii="Trebuchet MS" w:hAnsi="Trebuchet M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B6"/>
  </w:style>
  <w:style w:type="paragraph" w:styleId="Footer">
    <w:name w:val="footer"/>
    <w:basedOn w:val="Normal"/>
    <w:link w:val="FooterChar"/>
    <w:uiPriority w:val="99"/>
    <w:unhideWhenUsed/>
    <w:rsid w:val="00AF3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B6"/>
  </w:style>
  <w:style w:type="paragraph" w:styleId="BalloonText">
    <w:name w:val="Balloon Text"/>
    <w:basedOn w:val="Normal"/>
    <w:link w:val="BalloonTextChar"/>
    <w:uiPriority w:val="99"/>
    <w:semiHidden/>
    <w:unhideWhenUsed/>
    <w:rsid w:val="00FA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32"/>
    <w:rPr>
      <w:rFonts w:ascii="Segoe UI" w:hAnsi="Segoe UI" w:cs="Segoe UI"/>
      <w:sz w:val="18"/>
      <w:szCs w:val="18"/>
    </w:rPr>
  </w:style>
  <w:style w:type="table" w:styleId="TableGrid">
    <w:name w:val="Table Grid"/>
    <w:basedOn w:val="TableNormal"/>
    <w:uiPriority w:val="39"/>
    <w:rsid w:val="00C1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45F"/>
    <w:pPr>
      <w:ind w:left="720"/>
      <w:contextualSpacing/>
    </w:pPr>
  </w:style>
  <w:style w:type="paragraph" w:customStyle="1" w:styleId="Default">
    <w:name w:val="Default"/>
    <w:rsid w:val="0014276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autoRedefine/>
    <w:unhideWhenUsed/>
    <w:rsid w:val="00345C8F"/>
    <w:pPr>
      <w:spacing w:after="0" w:line="240" w:lineRule="auto"/>
      <w:jc w:val="both"/>
    </w:pPr>
    <w:rPr>
      <w:rFonts w:ascii="Arial" w:eastAsia="Times New Roman" w:hAnsi="Arial" w:cs="Arial"/>
      <w:sz w:val="20"/>
      <w:szCs w:val="20"/>
      <w:lang w:eastAsia="en-AU"/>
    </w:rPr>
  </w:style>
  <w:style w:type="character" w:customStyle="1" w:styleId="BodyTextChar">
    <w:name w:val="Body Text Char"/>
    <w:basedOn w:val="DefaultParagraphFont"/>
    <w:link w:val="BodyText"/>
    <w:rsid w:val="00345C8F"/>
    <w:rPr>
      <w:rFonts w:ascii="Arial" w:eastAsia="Times New Roman" w:hAnsi="Arial" w:cs="Arial"/>
      <w:sz w:val="20"/>
      <w:szCs w:val="20"/>
      <w:lang w:eastAsia="en-AU"/>
    </w:rPr>
  </w:style>
  <w:style w:type="character" w:styleId="CommentReference">
    <w:name w:val="annotation reference"/>
    <w:basedOn w:val="DefaultParagraphFont"/>
    <w:uiPriority w:val="99"/>
    <w:semiHidden/>
    <w:unhideWhenUsed/>
    <w:rsid w:val="006E086E"/>
    <w:rPr>
      <w:sz w:val="16"/>
      <w:szCs w:val="16"/>
    </w:rPr>
  </w:style>
  <w:style w:type="paragraph" w:styleId="CommentText">
    <w:name w:val="annotation text"/>
    <w:basedOn w:val="Normal"/>
    <w:link w:val="CommentTextChar"/>
    <w:uiPriority w:val="99"/>
    <w:semiHidden/>
    <w:unhideWhenUsed/>
    <w:rsid w:val="006E086E"/>
    <w:pPr>
      <w:spacing w:line="240" w:lineRule="auto"/>
    </w:pPr>
    <w:rPr>
      <w:sz w:val="20"/>
      <w:szCs w:val="20"/>
    </w:rPr>
  </w:style>
  <w:style w:type="character" w:customStyle="1" w:styleId="CommentTextChar">
    <w:name w:val="Comment Text Char"/>
    <w:basedOn w:val="DefaultParagraphFont"/>
    <w:link w:val="CommentText"/>
    <w:uiPriority w:val="99"/>
    <w:semiHidden/>
    <w:rsid w:val="006E086E"/>
    <w:rPr>
      <w:sz w:val="20"/>
      <w:szCs w:val="20"/>
    </w:rPr>
  </w:style>
  <w:style w:type="paragraph" w:styleId="CommentSubject">
    <w:name w:val="annotation subject"/>
    <w:basedOn w:val="CommentText"/>
    <w:next w:val="CommentText"/>
    <w:link w:val="CommentSubjectChar"/>
    <w:uiPriority w:val="99"/>
    <w:semiHidden/>
    <w:unhideWhenUsed/>
    <w:rsid w:val="006E086E"/>
    <w:rPr>
      <w:b/>
      <w:bCs/>
    </w:rPr>
  </w:style>
  <w:style w:type="character" w:customStyle="1" w:styleId="CommentSubjectChar">
    <w:name w:val="Comment Subject Char"/>
    <w:basedOn w:val="CommentTextChar"/>
    <w:link w:val="CommentSubject"/>
    <w:uiPriority w:val="99"/>
    <w:semiHidden/>
    <w:rsid w:val="006E086E"/>
    <w:rPr>
      <w:b/>
      <w:bCs/>
      <w:sz w:val="20"/>
      <w:szCs w:val="20"/>
    </w:rPr>
  </w:style>
  <w:style w:type="character" w:customStyle="1" w:styleId="Heading2Char">
    <w:name w:val="Heading 2 Char"/>
    <w:basedOn w:val="DefaultParagraphFont"/>
    <w:link w:val="Heading2"/>
    <w:rsid w:val="00A11F81"/>
    <w:rPr>
      <w:rFonts w:ascii="Trebuchet MS" w:hAnsi="Trebuchet MS" w:cs="Arial"/>
      <w:b/>
      <w:bCs/>
      <w:i/>
      <w:iCs/>
      <w:szCs w:val="28"/>
    </w:rPr>
  </w:style>
  <w:style w:type="paragraph" w:styleId="PlainText">
    <w:name w:val="Plain Text"/>
    <w:basedOn w:val="Normal"/>
    <w:link w:val="PlainTextChar"/>
    <w:rsid w:val="00A11F81"/>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11F81"/>
    <w:rPr>
      <w:rFonts w:ascii="Consolas" w:hAnsi="Consolas"/>
      <w:sz w:val="21"/>
      <w:szCs w:val="21"/>
    </w:rPr>
  </w:style>
  <w:style w:type="paragraph" w:customStyle="1" w:styleId="BulletList">
    <w:name w:val="Bullet List"/>
    <w:basedOn w:val="Normal"/>
    <w:link w:val="BulletListChar"/>
    <w:autoRedefine/>
    <w:qFormat/>
    <w:rsid w:val="00A42504"/>
    <w:pPr>
      <w:numPr>
        <w:numId w:val="29"/>
      </w:numPr>
      <w:spacing w:after="0" w:line="276" w:lineRule="auto"/>
    </w:pPr>
    <w:rPr>
      <w:rFonts w:eastAsia="Times New Roman" w:cs="Arial"/>
      <w:szCs w:val="18"/>
      <w:lang w:eastAsia="en-AU"/>
    </w:rPr>
  </w:style>
  <w:style w:type="character" w:customStyle="1" w:styleId="BulletListChar">
    <w:name w:val="Bullet List Char"/>
    <w:link w:val="BulletList"/>
    <w:rsid w:val="00A42504"/>
    <w:rPr>
      <w:rFonts w:eastAsia="Times New Roman" w:cs="Arial"/>
      <w:szCs w:val="18"/>
      <w:lang w:eastAsia="en-AU"/>
    </w:rPr>
  </w:style>
  <w:style w:type="character" w:customStyle="1" w:styleId="A6">
    <w:name w:val="A6"/>
    <w:uiPriority w:val="99"/>
    <w:rsid w:val="00444AD8"/>
    <w:rPr>
      <w:rFonts w:ascii="HelveticaNeueLT Pro 45 Lt" w:hAnsi="HelveticaNeueLT Pro 45 Lt" w:cs="HelveticaNeueLT Pro 45 Lt"/>
      <w:color w:val="000000"/>
      <w:sz w:val="20"/>
      <w:szCs w:val="20"/>
    </w:rPr>
  </w:style>
  <w:style w:type="character" w:styleId="Emphasis">
    <w:name w:val="Emphasis"/>
    <w:basedOn w:val="DefaultParagraphFont"/>
    <w:qFormat/>
    <w:rsid w:val="00B448D6"/>
    <w:rPr>
      <w:i/>
      <w:iCs/>
    </w:rPr>
  </w:style>
  <w:style w:type="paragraph" w:styleId="NoSpacing">
    <w:name w:val="No Spacing"/>
    <w:uiPriority w:val="1"/>
    <w:qFormat/>
    <w:rsid w:val="00B448D6"/>
    <w:pPr>
      <w:spacing w:after="0" w:line="240" w:lineRule="auto"/>
    </w:pPr>
    <w:rPr>
      <w:rFonts w:ascii="Calibri" w:eastAsia="Times New Roman" w:hAnsi="Calibri"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052">
      <w:bodyDiv w:val="1"/>
      <w:marLeft w:val="0"/>
      <w:marRight w:val="0"/>
      <w:marTop w:val="0"/>
      <w:marBottom w:val="0"/>
      <w:divBdr>
        <w:top w:val="none" w:sz="0" w:space="0" w:color="auto"/>
        <w:left w:val="none" w:sz="0" w:space="0" w:color="auto"/>
        <w:bottom w:val="none" w:sz="0" w:space="0" w:color="auto"/>
        <w:right w:val="none" w:sz="0" w:space="0" w:color="auto"/>
      </w:divBdr>
    </w:div>
    <w:div w:id="85274003">
      <w:bodyDiv w:val="1"/>
      <w:marLeft w:val="0"/>
      <w:marRight w:val="0"/>
      <w:marTop w:val="0"/>
      <w:marBottom w:val="0"/>
      <w:divBdr>
        <w:top w:val="none" w:sz="0" w:space="0" w:color="auto"/>
        <w:left w:val="none" w:sz="0" w:space="0" w:color="auto"/>
        <w:bottom w:val="none" w:sz="0" w:space="0" w:color="auto"/>
        <w:right w:val="none" w:sz="0" w:space="0" w:color="auto"/>
      </w:divBdr>
    </w:div>
    <w:div w:id="112210027">
      <w:bodyDiv w:val="1"/>
      <w:marLeft w:val="0"/>
      <w:marRight w:val="0"/>
      <w:marTop w:val="0"/>
      <w:marBottom w:val="0"/>
      <w:divBdr>
        <w:top w:val="none" w:sz="0" w:space="0" w:color="auto"/>
        <w:left w:val="none" w:sz="0" w:space="0" w:color="auto"/>
        <w:bottom w:val="none" w:sz="0" w:space="0" w:color="auto"/>
        <w:right w:val="none" w:sz="0" w:space="0" w:color="auto"/>
      </w:divBdr>
    </w:div>
    <w:div w:id="151484589">
      <w:bodyDiv w:val="1"/>
      <w:marLeft w:val="0"/>
      <w:marRight w:val="0"/>
      <w:marTop w:val="0"/>
      <w:marBottom w:val="0"/>
      <w:divBdr>
        <w:top w:val="none" w:sz="0" w:space="0" w:color="auto"/>
        <w:left w:val="none" w:sz="0" w:space="0" w:color="auto"/>
        <w:bottom w:val="none" w:sz="0" w:space="0" w:color="auto"/>
        <w:right w:val="none" w:sz="0" w:space="0" w:color="auto"/>
      </w:divBdr>
    </w:div>
    <w:div w:id="450435693">
      <w:bodyDiv w:val="1"/>
      <w:marLeft w:val="0"/>
      <w:marRight w:val="0"/>
      <w:marTop w:val="0"/>
      <w:marBottom w:val="0"/>
      <w:divBdr>
        <w:top w:val="none" w:sz="0" w:space="0" w:color="auto"/>
        <w:left w:val="none" w:sz="0" w:space="0" w:color="auto"/>
        <w:bottom w:val="none" w:sz="0" w:space="0" w:color="auto"/>
        <w:right w:val="none" w:sz="0" w:space="0" w:color="auto"/>
      </w:divBdr>
    </w:div>
    <w:div w:id="515970124">
      <w:bodyDiv w:val="1"/>
      <w:marLeft w:val="0"/>
      <w:marRight w:val="0"/>
      <w:marTop w:val="0"/>
      <w:marBottom w:val="0"/>
      <w:divBdr>
        <w:top w:val="none" w:sz="0" w:space="0" w:color="auto"/>
        <w:left w:val="none" w:sz="0" w:space="0" w:color="auto"/>
        <w:bottom w:val="none" w:sz="0" w:space="0" w:color="auto"/>
        <w:right w:val="none" w:sz="0" w:space="0" w:color="auto"/>
      </w:divBdr>
    </w:div>
    <w:div w:id="787432189">
      <w:bodyDiv w:val="1"/>
      <w:marLeft w:val="0"/>
      <w:marRight w:val="0"/>
      <w:marTop w:val="0"/>
      <w:marBottom w:val="0"/>
      <w:divBdr>
        <w:top w:val="none" w:sz="0" w:space="0" w:color="auto"/>
        <w:left w:val="none" w:sz="0" w:space="0" w:color="auto"/>
        <w:bottom w:val="none" w:sz="0" w:space="0" w:color="auto"/>
        <w:right w:val="none" w:sz="0" w:space="0" w:color="auto"/>
      </w:divBdr>
    </w:div>
    <w:div w:id="791484813">
      <w:bodyDiv w:val="1"/>
      <w:marLeft w:val="0"/>
      <w:marRight w:val="0"/>
      <w:marTop w:val="0"/>
      <w:marBottom w:val="0"/>
      <w:divBdr>
        <w:top w:val="none" w:sz="0" w:space="0" w:color="auto"/>
        <w:left w:val="none" w:sz="0" w:space="0" w:color="auto"/>
        <w:bottom w:val="none" w:sz="0" w:space="0" w:color="auto"/>
        <w:right w:val="none" w:sz="0" w:space="0" w:color="auto"/>
      </w:divBdr>
    </w:div>
    <w:div w:id="883905684">
      <w:bodyDiv w:val="1"/>
      <w:marLeft w:val="0"/>
      <w:marRight w:val="0"/>
      <w:marTop w:val="0"/>
      <w:marBottom w:val="0"/>
      <w:divBdr>
        <w:top w:val="none" w:sz="0" w:space="0" w:color="auto"/>
        <w:left w:val="none" w:sz="0" w:space="0" w:color="auto"/>
        <w:bottom w:val="none" w:sz="0" w:space="0" w:color="auto"/>
        <w:right w:val="none" w:sz="0" w:space="0" w:color="auto"/>
      </w:divBdr>
    </w:div>
    <w:div w:id="1015614929">
      <w:bodyDiv w:val="1"/>
      <w:marLeft w:val="0"/>
      <w:marRight w:val="0"/>
      <w:marTop w:val="0"/>
      <w:marBottom w:val="0"/>
      <w:divBdr>
        <w:top w:val="none" w:sz="0" w:space="0" w:color="auto"/>
        <w:left w:val="none" w:sz="0" w:space="0" w:color="auto"/>
        <w:bottom w:val="none" w:sz="0" w:space="0" w:color="auto"/>
        <w:right w:val="none" w:sz="0" w:space="0" w:color="auto"/>
      </w:divBdr>
    </w:div>
    <w:div w:id="1087263184">
      <w:bodyDiv w:val="1"/>
      <w:marLeft w:val="0"/>
      <w:marRight w:val="0"/>
      <w:marTop w:val="0"/>
      <w:marBottom w:val="0"/>
      <w:divBdr>
        <w:top w:val="none" w:sz="0" w:space="0" w:color="auto"/>
        <w:left w:val="none" w:sz="0" w:space="0" w:color="auto"/>
        <w:bottom w:val="none" w:sz="0" w:space="0" w:color="auto"/>
        <w:right w:val="none" w:sz="0" w:space="0" w:color="auto"/>
      </w:divBdr>
    </w:div>
    <w:div w:id="1235893849">
      <w:bodyDiv w:val="1"/>
      <w:marLeft w:val="0"/>
      <w:marRight w:val="0"/>
      <w:marTop w:val="0"/>
      <w:marBottom w:val="0"/>
      <w:divBdr>
        <w:top w:val="none" w:sz="0" w:space="0" w:color="auto"/>
        <w:left w:val="none" w:sz="0" w:space="0" w:color="auto"/>
        <w:bottom w:val="none" w:sz="0" w:space="0" w:color="auto"/>
        <w:right w:val="none" w:sz="0" w:space="0" w:color="auto"/>
      </w:divBdr>
    </w:div>
    <w:div w:id="1302922075">
      <w:bodyDiv w:val="1"/>
      <w:marLeft w:val="0"/>
      <w:marRight w:val="0"/>
      <w:marTop w:val="0"/>
      <w:marBottom w:val="0"/>
      <w:divBdr>
        <w:top w:val="none" w:sz="0" w:space="0" w:color="auto"/>
        <w:left w:val="none" w:sz="0" w:space="0" w:color="auto"/>
        <w:bottom w:val="none" w:sz="0" w:space="0" w:color="auto"/>
        <w:right w:val="none" w:sz="0" w:space="0" w:color="auto"/>
      </w:divBdr>
    </w:div>
    <w:div w:id="1321158558">
      <w:bodyDiv w:val="1"/>
      <w:marLeft w:val="0"/>
      <w:marRight w:val="0"/>
      <w:marTop w:val="0"/>
      <w:marBottom w:val="0"/>
      <w:divBdr>
        <w:top w:val="none" w:sz="0" w:space="0" w:color="auto"/>
        <w:left w:val="none" w:sz="0" w:space="0" w:color="auto"/>
        <w:bottom w:val="none" w:sz="0" w:space="0" w:color="auto"/>
        <w:right w:val="none" w:sz="0" w:space="0" w:color="auto"/>
      </w:divBdr>
    </w:div>
    <w:div w:id="1508640431">
      <w:bodyDiv w:val="1"/>
      <w:marLeft w:val="0"/>
      <w:marRight w:val="0"/>
      <w:marTop w:val="0"/>
      <w:marBottom w:val="0"/>
      <w:divBdr>
        <w:top w:val="none" w:sz="0" w:space="0" w:color="auto"/>
        <w:left w:val="none" w:sz="0" w:space="0" w:color="auto"/>
        <w:bottom w:val="none" w:sz="0" w:space="0" w:color="auto"/>
        <w:right w:val="none" w:sz="0" w:space="0" w:color="auto"/>
      </w:divBdr>
    </w:div>
    <w:div w:id="1521239002">
      <w:bodyDiv w:val="1"/>
      <w:marLeft w:val="0"/>
      <w:marRight w:val="0"/>
      <w:marTop w:val="0"/>
      <w:marBottom w:val="0"/>
      <w:divBdr>
        <w:top w:val="none" w:sz="0" w:space="0" w:color="auto"/>
        <w:left w:val="none" w:sz="0" w:space="0" w:color="auto"/>
        <w:bottom w:val="none" w:sz="0" w:space="0" w:color="auto"/>
        <w:right w:val="none" w:sz="0" w:space="0" w:color="auto"/>
      </w:divBdr>
    </w:div>
    <w:div w:id="1551529341">
      <w:bodyDiv w:val="1"/>
      <w:marLeft w:val="0"/>
      <w:marRight w:val="0"/>
      <w:marTop w:val="0"/>
      <w:marBottom w:val="0"/>
      <w:divBdr>
        <w:top w:val="none" w:sz="0" w:space="0" w:color="auto"/>
        <w:left w:val="none" w:sz="0" w:space="0" w:color="auto"/>
        <w:bottom w:val="none" w:sz="0" w:space="0" w:color="auto"/>
        <w:right w:val="none" w:sz="0" w:space="0" w:color="auto"/>
      </w:divBdr>
    </w:div>
    <w:div w:id="1692492810">
      <w:bodyDiv w:val="1"/>
      <w:marLeft w:val="0"/>
      <w:marRight w:val="0"/>
      <w:marTop w:val="0"/>
      <w:marBottom w:val="0"/>
      <w:divBdr>
        <w:top w:val="none" w:sz="0" w:space="0" w:color="auto"/>
        <w:left w:val="none" w:sz="0" w:space="0" w:color="auto"/>
        <w:bottom w:val="none" w:sz="0" w:space="0" w:color="auto"/>
        <w:right w:val="none" w:sz="0" w:space="0" w:color="auto"/>
      </w:divBdr>
    </w:div>
    <w:div w:id="1944917198">
      <w:bodyDiv w:val="1"/>
      <w:marLeft w:val="0"/>
      <w:marRight w:val="0"/>
      <w:marTop w:val="0"/>
      <w:marBottom w:val="0"/>
      <w:divBdr>
        <w:top w:val="none" w:sz="0" w:space="0" w:color="auto"/>
        <w:left w:val="none" w:sz="0" w:space="0" w:color="auto"/>
        <w:bottom w:val="none" w:sz="0" w:space="0" w:color="auto"/>
        <w:right w:val="none" w:sz="0" w:space="0" w:color="auto"/>
      </w:divBdr>
    </w:div>
    <w:div w:id="1976911667">
      <w:bodyDiv w:val="1"/>
      <w:marLeft w:val="0"/>
      <w:marRight w:val="0"/>
      <w:marTop w:val="0"/>
      <w:marBottom w:val="0"/>
      <w:divBdr>
        <w:top w:val="none" w:sz="0" w:space="0" w:color="auto"/>
        <w:left w:val="none" w:sz="0" w:space="0" w:color="auto"/>
        <w:bottom w:val="none" w:sz="0" w:space="0" w:color="auto"/>
        <w:right w:val="none" w:sz="0" w:space="0" w:color="auto"/>
      </w:divBdr>
    </w:div>
    <w:div w:id="2061708982">
      <w:bodyDiv w:val="1"/>
      <w:marLeft w:val="0"/>
      <w:marRight w:val="0"/>
      <w:marTop w:val="0"/>
      <w:marBottom w:val="0"/>
      <w:divBdr>
        <w:top w:val="none" w:sz="0" w:space="0" w:color="auto"/>
        <w:left w:val="none" w:sz="0" w:space="0" w:color="auto"/>
        <w:bottom w:val="none" w:sz="0" w:space="0" w:color="auto"/>
        <w:right w:val="none" w:sz="0" w:space="0" w:color="auto"/>
      </w:divBdr>
    </w:div>
    <w:div w:id="2091274478">
      <w:bodyDiv w:val="1"/>
      <w:marLeft w:val="0"/>
      <w:marRight w:val="0"/>
      <w:marTop w:val="0"/>
      <w:marBottom w:val="0"/>
      <w:divBdr>
        <w:top w:val="none" w:sz="0" w:space="0" w:color="auto"/>
        <w:left w:val="none" w:sz="0" w:space="0" w:color="auto"/>
        <w:bottom w:val="none" w:sz="0" w:space="0" w:color="auto"/>
        <w:right w:val="none" w:sz="0" w:space="0" w:color="auto"/>
      </w:divBdr>
    </w:div>
    <w:div w:id="21036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4E5E-300B-45C4-AF81-82F802F5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Frost</dc:creator>
  <cp:keywords/>
  <dc:description/>
  <cp:lastModifiedBy>Ousha Ramgobin</cp:lastModifiedBy>
  <cp:revision>5</cp:revision>
  <cp:lastPrinted>2019-10-09T12:28:00Z</cp:lastPrinted>
  <dcterms:created xsi:type="dcterms:W3CDTF">2020-12-22T05:08:00Z</dcterms:created>
  <dcterms:modified xsi:type="dcterms:W3CDTF">2021-05-06T03:52:00Z</dcterms:modified>
</cp:coreProperties>
</file>