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2411056A" w:rsidR="004A4EC3" w:rsidRPr="00C14680" w:rsidRDefault="003B2F67"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2"/>
          <w:szCs w:val="28"/>
        </w:rPr>
        <w:t xml:space="preserve">Principal Policy Officer – Level 7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71EFAB19"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3070CC">
              <w:rPr>
                <w:color w:val="auto"/>
              </w:rPr>
              <w:t>Aboriginal</w:t>
            </w:r>
            <w:r w:rsidR="004F514C">
              <w:rPr>
                <w:color w:val="auto"/>
              </w:rPr>
              <w:t xml:space="preserve"> Engagement</w:t>
            </w:r>
            <w:r w:rsidR="00BE3BA5">
              <w:rPr>
                <w:color w:val="auto"/>
              </w:rPr>
              <w:t xml:space="preserve"> and Native Title </w:t>
            </w:r>
            <w:r w:rsidR="00F50F7B">
              <w:rPr>
                <w:color w:val="auto"/>
              </w:rPr>
              <w:t xml:space="preserve"> </w:t>
            </w:r>
          </w:p>
        </w:tc>
        <w:tc>
          <w:tcPr>
            <w:tcW w:w="4814" w:type="dxa"/>
            <w:vAlign w:val="center"/>
          </w:tcPr>
          <w:p w14:paraId="67141356" w14:textId="62A529C9"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r w:rsidR="00DF0FDB">
              <w:rPr>
                <w:color w:val="auto"/>
              </w:rPr>
              <w:t xml:space="preserve">, </w:t>
            </w:r>
            <w:r w:rsidR="00DF0FDB" w:rsidRPr="00DF0FDB">
              <w:rPr>
                <w:color w:val="auto"/>
                <w:lang w:val="en-AU"/>
              </w:rPr>
              <w:t>Strategic Partnerships and Engagement</w:t>
            </w:r>
          </w:p>
        </w:tc>
      </w:tr>
      <w:tr w:rsidR="00AA31C0" w:rsidRPr="00D007E3" w14:paraId="7DE0841C" w14:textId="77777777" w:rsidTr="002A3C71">
        <w:trPr>
          <w:trHeight w:val="465"/>
        </w:trPr>
        <w:tc>
          <w:tcPr>
            <w:tcW w:w="4395" w:type="dxa"/>
            <w:vAlign w:val="center"/>
          </w:tcPr>
          <w:p w14:paraId="0E11B2FE" w14:textId="6F559639"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7472EA">
              <w:t xml:space="preserve"> </w:t>
            </w:r>
            <w:r w:rsidR="14EA076A" w:rsidRPr="20EDAF84">
              <w:rPr>
                <w:color w:val="auto"/>
              </w:rPr>
              <w:t xml:space="preserve"> </w:t>
            </w:r>
            <w:r w:rsidR="14EA076A" w:rsidRPr="2E34A20E">
              <w:rPr>
                <w:color w:val="auto"/>
              </w:rPr>
              <w:t xml:space="preserve">Strategic </w:t>
            </w:r>
            <w:r w:rsidR="006F3EE8">
              <w:rPr>
                <w:color w:val="auto"/>
              </w:rPr>
              <w:t>Partnerships and Engagement</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926A5A">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633769A8" w:rsidR="009F1573" w:rsidRDefault="009F1573" w:rsidP="00C738EE">
      <w:pPr>
        <w:spacing w:before="240" w:line="240" w:lineRule="auto"/>
        <w:jc w:val="both"/>
      </w:pPr>
      <w:bookmarkStart w:id="0" w:name="_Hlk125896025"/>
      <w:r>
        <w:t>The Department of the Premier and Cabinet (DPC) leads the public sector in providing whole-of-</w:t>
      </w:r>
      <w:r w:rsidR="00A72E6C">
        <w:t>g</w:t>
      </w:r>
      <w:r>
        <w:t xml:space="preserve">overnment advice and support to the Premier and Cabinet in their service of the WA community. </w:t>
      </w:r>
    </w:p>
    <w:p w14:paraId="0ABF5D23" w14:textId="77777777" w:rsidR="003417B5" w:rsidRDefault="003417B5" w:rsidP="003417B5">
      <w:pPr>
        <w:spacing w:before="240" w:line="240" w:lineRule="auto"/>
        <w:jc w:val="both"/>
      </w:pPr>
      <w:r>
        <w:t xml:space="preserve">The Department of the Premier and Cabinet (DPC) is a central agency, leading the public sector by providing whole-of-Government advice and supporting both the Premier and Cabinet in their service to the WA community. </w:t>
      </w:r>
    </w:p>
    <w:p w14:paraId="69E634B6" w14:textId="77777777" w:rsidR="00C738EE" w:rsidRDefault="003417B5" w:rsidP="009F1573">
      <w:pPr>
        <w:spacing w:before="240" w:line="240" w:lineRule="auto"/>
      </w:pPr>
      <w:r>
        <w:t>Our divisions consist of State Services, Delivery and Policy, Aboriginal Engagement and Native Title, Office of the Coordinator General, Office of Digital Government and the Office of Defence Industries.</w:t>
      </w:r>
    </w:p>
    <w:p w14:paraId="3B9FAE43" w14:textId="76CE7833"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29D76100" w14:textId="193DD849" w:rsidR="003417B5" w:rsidRPr="003417B5" w:rsidRDefault="003417B5" w:rsidP="003417B5">
      <w:r w:rsidRPr="003417B5">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716EE149"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3417B5">
        <w:rPr>
          <w:rFonts w:eastAsiaTheme="majorEastAsia" w:cs="Times New Roman (Headings CS)"/>
          <w:b/>
          <w:color w:val="CC5733"/>
        </w:rPr>
        <w:t>Directorate / Branch</w:t>
      </w:r>
    </w:p>
    <w:p w14:paraId="1AF583B7" w14:textId="2ACCD36D" w:rsidR="00DB1BB1" w:rsidRPr="00A20A71" w:rsidRDefault="00DB1BB1" w:rsidP="00F80DEC">
      <w:r>
        <w:t>The Aboriginal Engagement Directorate aims to elevate the Aboriginal Affairs por</w:t>
      </w:r>
      <w:r w:rsidR="009C16ED">
        <w:t xml:space="preserve">tfolio and drive system change across Government, with an objective to improve the economic </w:t>
      </w:r>
      <w:r w:rsidR="00D30903">
        <w:t>prosperity</w:t>
      </w:r>
      <w:r w:rsidR="009C16ED">
        <w:t xml:space="preserve"> and wellbeing of Aboriginal people and communities in Western Australia.</w:t>
      </w:r>
      <w:r w:rsidR="00D30903">
        <w:t xml:space="preserve"> This includes providing timely and relevant policy advice and embedding strategic frameworks that facilitate a whole of government approach in engaging with Aboriginal people and communities. </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3F82957A" w14:textId="45C5A554" w:rsidR="00FE0F56" w:rsidRDefault="003417B5">
      <w:pPr>
        <w:spacing w:line="240" w:lineRule="auto"/>
        <w:rPr>
          <w:rFonts w:eastAsia="Times New Roman"/>
          <w:kern w:val="2"/>
          <w:lang w:eastAsia="zh-CN" w:bidi="th-TH"/>
          <w14:ligatures w14:val="standardContextual"/>
        </w:rPr>
      </w:pPr>
      <w:r>
        <w:rPr>
          <w:rFonts w:eastAsia="Times New Roman"/>
          <w:color w:val="000000"/>
        </w:rPr>
        <w:t>The</w:t>
      </w:r>
      <w:r w:rsidR="00FE0F56">
        <w:rPr>
          <w:rFonts w:eastAsia="Times New Roman"/>
          <w:color w:val="000000"/>
        </w:rPr>
        <w:t xml:space="preserve"> Principal Policy Officer provides high-level policy support and advice and undertakes complex research and analysis to support whole-of-government policy development, coordination, implementation and review. This includes </w:t>
      </w:r>
      <w:r w:rsidR="00B137BD">
        <w:rPr>
          <w:rFonts w:eastAsia="Times New Roman"/>
          <w:color w:val="000000"/>
        </w:rPr>
        <w:t xml:space="preserve">supporting </w:t>
      </w:r>
      <w:r w:rsidR="00F83D12">
        <w:rPr>
          <w:rFonts w:eastAsia="Times New Roman"/>
          <w:color w:val="000000"/>
        </w:rPr>
        <w:t xml:space="preserve">the management of </w:t>
      </w:r>
      <w:r w:rsidR="00284BE4">
        <w:rPr>
          <w:rFonts w:eastAsia="Times New Roman"/>
          <w:color w:val="000000"/>
        </w:rPr>
        <w:t>stakeholder relationships</w:t>
      </w:r>
      <w:r w:rsidR="00FE0F56">
        <w:rPr>
          <w:rFonts w:eastAsia="Times New Roman"/>
          <w:color w:val="000000"/>
        </w:rPr>
        <w:t xml:space="preserve"> with the Aboriginal Advisory Council and progressing </w:t>
      </w:r>
      <w:r w:rsidR="00FF6383">
        <w:rPr>
          <w:rFonts w:eastAsia="Times New Roman"/>
          <w:color w:val="000000"/>
        </w:rPr>
        <w:t>initiatives</w:t>
      </w:r>
      <w:r w:rsidR="00FE0F56">
        <w:rPr>
          <w:rFonts w:eastAsia="Times New Roman"/>
          <w:color w:val="000000"/>
        </w:rPr>
        <w:t xml:space="preserve"> arising from Closing the Gap and other cross-portfolio priorities. The Principal Policy </w:t>
      </w:r>
      <w:r w:rsidR="00FE0F56">
        <w:rPr>
          <w:rFonts w:eastAsia="Times New Roman"/>
          <w:color w:val="000000"/>
        </w:rPr>
        <w:lastRenderedPageBreak/>
        <w:t>Officer works in a dynamic environment and closely with key stakeholders from within and outside the WA public service to deliver on its work.</w:t>
      </w:r>
    </w:p>
    <w:p w14:paraId="16678647" w14:textId="77777777" w:rsidR="00732E57" w:rsidRDefault="00432BF4" w:rsidP="00C738EE">
      <w:pPr>
        <w:spacing w:after="0" w:line="240" w:lineRule="auto"/>
        <w:rPr>
          <w:rFonts w:eastAsiaTheme="majorEastAsia" w:cs="Times New Roman (Headings CS)"/>
          <w:bCs/>
        </w:rPr>
      </w:pPr>
      <w:r w:rsidRPr="00EB0BD1">
        <w:rPr>
          <w:rFonts w:eastAsiaTheme="majorEastAsia" w:cs="Times New Roman (Headings CS)"/>
          <w:bCs/>
        </w:rPr>
        <w:t>This role:</w:t>
      </w:r>
    </w:p>
    <w:p w14:paraId="1A62364C" w14:textId="29AE14FA" w:rsidR="00432BF4" w:rsidRPr="00732E57" w:rsidRDefault="00432BF4" w:rsidP="00732E57">
      <w:pPr>
        <w:pStyle w:val="ListParagraph"/>
        <w:numPr>
          <w:ilvl w:val="0"/>
          <w:numId w:val="34"/>
        </w:numPr>
        <w:spacing w:before="100" w:beforeAutospacing="1" w:after="100" w:afterAutospacing="1"/>
        <w:ind w:left="357" w:hanging="357"/>
        <w:rPr>
          <w:rFonts w:eastAsiaTheme="majorEastAsia" w:cs="Times New Roman (Headings CS)"/>
          <w:bCs/>
        </w:rPr>
      </w:pPr>
      <w:r w:rsidRPr="00732E57">
        <w:t xml:space="preserve">Supports the Assistant Director in the development, </w:t>
      </w:r>
      <w:r w:rsidR="00F2318D" w:rsidRPr="00732E57">
        <w:t xml:space="preserve">delivery </w:t>
      </w:r>
      <w:r w:rsidRPr="00732E57">
        <w:t xml:space="preserve">and </w:t>
      </w:r>
      <w:r w:rsidR="001B2357" w:rsidRPr="00732E57">
        <w:t xml:space="preserve">monitoring </w:t>
      </w:r>
      <w:r w:rsidRPr="00732E57">
        <w:t xml:space="preserve">of Government priorities and directions and the delivery of strategic projects or initiatives. </w:t>
      </w:r>
    </w:p>
    <w:p w14:paraId="44C9B071" w14:textId="35B680EC" w:rsidR="00432BF4" w:rsidRPr="00732E57" w:rsidRDefault="00432BF4" w:rsidP="00732E57">
      <w:pPr>
        <w:pStyle w:val="ListParagraph"/>
        <w:numPr>
          <w:ilvl w:val="0"/>
          <w:numId w:val="34"/>
        </w:numPr>
        <w:ind w:left="357" w:hanging="357"/>
      </w:pPr>
      <w:r w:rsidRPr="00732E57">
        <w:t>Leads policy analysis, identif</w:t>
      </w:r>
      <w:r w:rsidR="005440D0">
        <w:t>ies</w:t>
      </w:r>
      <w:r w:rsidRPr="00732E57">
        <w:t xml:space="preserve"> and investigat</w:t>
      </w:r>
      <w:r w:rsidR="005440D0">
        <w:t>es</w:t>
      </w:r>
      <w:r w:rsidRPr="00732E57">
        <w:t xml:space="preserve"> emerging issues and trends, </w:t>
      </w:r>
      <w:r w:rsidR="005440D0">
        <w:t>and responds with</w:t>
      </w:r>
      <w:r w:rsidRPr="00732E57">
        <w:t xml:space="preserve"> agil</w:t>
      </w:r>
      <w:r w:rsidR="005440D0">
        <w:t>ity</w:t>
      </w:r>
      <w:r w:rsidRPr="00732E57">
        <w:t xml:space="preserve"> to changing priorities and business need. </w:t>
      </w:r>
    </w:p>
    <w:p w14:paraId="0882A6B0" w14:textId="77777777" w:rsidR="00432BF4" w:rsidRPr="00732E57" w:rsidRDefault="00432BF4" w:rsidP="00732E57">
      <w:pPr>
        <w:pStyle w:val="ListParagraph"/>
        <w:numPr>
          <w:ilvl w:val="0"/>
          <w:numId w:val="34"/>
        </w:numPr>
        <w:ind w:left="357" w:hanging="357"/>
      </w:pPr>
      <w:r w:rsidRPr="00732E57">
        <w:t>Prepares clear and succinct policy advice, using evidence-based research to inform recommendations.</w:t>
      </w:r>
    </w:p>
    <w:p w14:paraId="174153EE" w14:textId="357C9D59" w:rsidR="00432BF4" w:rsidRPr="00732E57" w:rsidRDefault="00432BF4" w:rsidP="00732E57">
      <w:pPr>
        <w:pStyle w:val="ListParagraph"/>
        <w:numPr>
          <w:ilvl w:val="0"/>
          <w:numId w:val="34"/>
        </w:numPr>
        <w:ind w:left="357" w:hanging="357"/>
      </w:pPr>
      <w:r w:rsidRPr="00732E57">
        <w:t>Gathers and investigates information from a variety of sources</w:t>
      </w:r>
      <w:r w:rsidR="005440D0">
        <w:t>, considering</w:t>
      </w:r>
      <w:r w:rsidRPr="00732E57">
        <w:t xml:space="preserve"> new ideas and different viewpoints.</w:t>
      </w:r>
    </w:p>
    <w:p w14:paraId="403D8875" w14:textId="79B0708E" w:rsidR="00432BF4" w:rsidRPr="00732E57" w:rsidRDefault="00432BF4" w:rsidP="00732E57">
      <w:pPr>
        <w:pStyle w:val="ListParagraph"/>
        <w:numPr>
          <w:ilvl w:val="0"/>
          <w:numId w:val="34"/>
        </w:numPr>
        <w:ind w:left="357" w:hanging="357"/>
      </w:pPr>
      <w:r w:rsidRPr="00732E57">
        <w:t>Sees projects through to completion, monitor</w:t>
      </w:r>
      <w:r w:rsidR="005440D0">
        <w:t>s</w:t>
      </w:r>
      <w:r w:rsidRPr="00732E57">
        <w:t xml:space="preserve"> project progress and </w:t>
      </w:r>
      <w:r w:rsidR="005440D0" w:rsidRPr="00732E57">
        <w:t>adjust</w:t>
      </w:r>
      <w:r w:rsidR="005440D0">
        <w:t>s</w:t>
      </w:r>
      <w:r w:rsidR="005440D0" w:rsidRPr="00732E57">
        <w:t xml:space="preserve"> </w:t>
      </w:r>
      <w:r w:rsidRPr="00732E57">
        <w:t>plans as required</w:t>
      </w:r>
      <w:r w:rsidR="005440D0">
        <w:t xml:space="preserve"> to achieve outcomes</w:t>
      </w:r>
      <w:r w:rsidRPr="00732E57">
        <w:t>.</w:t>
      </w:r>
    </w:p>
    <w:p w14:paraId="4F1CC077" w14:textId="00DB0282" w:rsidR="007D7F9B" w:rsidRDefault="007D7F9B" w:rsidP="003C646F">
      <w:pPr>
        <w:pStyle w:val="ListParagraph"/>
        <w:numPr>
          <w:ilvl w:val="0"/>
          <w:numId w:val="18"/>
        </w:numPr>
        <w:spacing w:after="0"/>
        <w:ind w:left="357" w:hanging="357"/>
        <w:rPr>
          <w:color w:val="auto"/>
          <w:kern w:val="2"/>
          <w:szCs w:val="24"/>
          <w:lang w:eastAsia="zh-CN" w:bidi="th-TH"/>
        </w:rPr>
      </w:pPr>
      <w:r>
        <w:rPr>
          <w:color w:val="auto"/>
        </w:rPr>
        <w:t>Coordinates and maintains effective relationships with key internal and external stakeholders across different teams and agencies, support</w:t>
      </w:r>
      <w:r w:rsidR="005440D0">
        <w:rPr>
          <w:color w:val="auto"/>
        </w:rPr>
        <w:t>s</w:t>
      </w:r>
      <w:r>
        <w:rPr>
          <w:color w:val="auto"/>
        </w:rPr>
        <w:t xml:space="preserve"> whole-of-government policy development, coordination and implementation, including Closing the Gap actions.</w:t>
      </w:r>
    </w:p>
    <w:p w14:paraId="75EAF6A1" w14:textId="77777777" w:rsidR="00E80A39" w:rsidRPr="00070207" w:rsidRDefault="00E80A39" w:rsidP="003C646F">
      <w:pPr>
        <w:pStyle w:val="ListParagraph"/>
        <w:numPr>
          <w:ilvl w:val="0"/>
          <w:numId w:val="18"/>
        </w:numPr>
        <w:spacing w:after="0"/>
        <w:ind w:left="357" w:hanging="357"/>
        <w:rPr>
          <w:color w:val="auto"/>
          <w:szCs w:val="24"/>
        </w:rPr>
      </w:pPr>
      <w:r>
        <w:rPr>
          <w:color w:val="auto"/>
        </w:rPr>
        <w:t>Engages with community stakeholders (including Aboriginal organisations and community representatives) to inform policy development, strengthen partnerships, and support culturally appropriate approaches to engagement.</w:t>
      </w:r>
    </w:p>
    <w:p w14:paraId="21CD69A2" w14:textId="28F0E764" w:rsidR="007D7F9B" w:rsidRDefault="00D22D0D" w:rsidP="003C646F">
      <w:pPr>
        <w:pStyle w:val="ListParagraph"/>
        <w:numPr>
          <w:ilvl w:val="0"/>
          <w:numId w:val="18"/>
        </w:numPr>
        <w:ind w:left="357" w:hanging="357"/>
        <w:rPr>
          <w:color w:val="auto"/>
          <w:kern w:val="2"/>
          <w:szCs w:val="24"/>
          <w:lang w:eastAsia="zh-CN" w:bidi="th-TH"/>
        </w:rPr>
      </w:pPr>
      <w:r>
        <w:rPr>
          <w:color w:val="auto"/>
        </w:rPr>
        <w:t xml:space="preserve">Supports the Assistant Director to </w:t>
      </w:r>
      <w:r w:rsidR="009A4C19">
        <w:rPr>
          <w:color w:val="auto"/>
        </w:rPr>
        <w:t>m</w:t>
      </w:r>
      <w:r w:rsidR="007D7F9B">
        <w:rPr>
          <w:color w:val="auto"/>
        </w:rPr>
        <w:t xml:space="preserve">anage the relationship with the Aboriginal Advisory Council, including preparing high-quality briefings and papers, coordinating meeting processes, and </w:t>
      </w:r>
      <w:r w:rsidR="005440D0">
        <w:rPr>
          <w:color w:val="auto"/>
        </w:rPr>
        <w:t xml:space="preserve">monitoring and </w:t>
      </w:r>
      <w:r w:rsidR="007D7F9B">
        <w:rPr>
          <w:color w:val="auto"/>
        </w:rPr>
        <w:t>tracking follow-up actions.</w:t>
      </w:r>
    </w:p>
    <w:p w14:paraId="140F0DD2" w14:textId="6CFBDFB5" w:rsidR="00432BF4" w:rsidRPr="007B1DD4" w:rsidRDefault="00432BF4" w:rsidP="00465298">
      <w:pPr>
        <w:pStyle w:val="ListParagraph"/>
        <w:numPr>
          <w:ilvl w:val="0"/>
          <w:numId w:val="18"/>
        </w:numPr>
        <w:ind w:left="360" w:hanging="360"/>
        <w:rPr>
          <w:color w:val="auto"/>
          <w:szCs w:val="24"/>
        </w:rPr>
      </w:pPr>
      <w:r w:rsidRPr="007B1DD4">
        <w:rPr>
          <w:color w:val="auto"/>
          <w:szCs w:val="24"/>
        </w:rPr>
        <w:t>Supervises, supports and provides direction to team members to ensure alignment with the Department’s objectives and operational activities</w:t>
      </w:r>
      <w:r w:rsidR="005440D0">
        <w:rPr>
          <w:color w:val="auto"/>
          <w:szCs w:val="24"/>
        </w:rPr>
        <w:t>, and to maintain high-quality, timely delivery of work.</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0A0D7369"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465298">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4E5C43E4" w14:textId="77777777" w:rsidR="00B60719" w:rsidRDefault="00B60719" w:rsidP="00B60719">
      <w:pPr>
        <w:spacing w:line="240" w:lineRule="auto"/>
        <w:jc w:val="both"/>
      </w:pPr>
      <w:r w:rsidRPr="008C396D">
        <w:t xml:space="preserve">We consider all our people as leaders. We believe leadership to be critical to the success of the Department and the public sector and, to support this, we have adopted </w:t>
      </w:r>
      <w:hyperlink r:id="rId11" w:history="1">
        <w:r w:rsidRPr="00FD57E1">
          <w:rPr>
            <w:rStyle w:val="Hyperlink"/>
            <w:b/>
            <w:bCs/>
            <w:color w:val="6AA388"/>
          </w:rPr>
          <w:t>Leadership Expectations</w:t>
        </w:r>
      </w:hyperlink>
      <w:r w:rsidRPr="00D03ED0">
        <w:t xml:space="preserve">. </w:t>
      </w:r>
    </w:p>
    <w:p w14:paraId="51920932" w14:textId="15C22296" w:rsidR="00F24CB6" w:rsidRDefault="00B60719" w:rsidP="00C738EE">
      <w:pPr>
        <w:spacing w:line="240" w:lineRule="auto"/>
        <w:jc w:val="both"/>
        <w:rPr>
          <w:rFonts w:eastAsiaTheme="majorEastAsia" w:cs="Times New Roman (Headings CS)"/>
          <w:b/>
          <w:color w:val="CC5733"/>
        </w:rPr>
      </w:pPr>
      <w:r w:rsidRPr="008C396D">
        <w:t xml:space="preserve">This role operates in the </w:t>
      </w:r>
      <w:hyperlink r:id="rId12" w:history="1">
        <w:r>
          <w:rPr>
            <w:rStyle w:val="Hyperlink"/>
            <w:b/>
            <w:bCs/>
          </w:rPr>
          <w:t>Leading Others</w:t>
        </w:r>
      </w:hyperlink>
      <w:r w:rsidRPr="008C396D">
        <w:t xml:space="preserve"> context, where leadership is a</w:t>
      </w:r>
      <w:r>
        <w:t xml:space="preserve">bout enabling, supporting and influencing others and ensuring delivery on the projects and responsibilities in their remit. </w:t>
      </w:r>
      <w:r w:rsidR="00F24CB6">
        <w:rPr>
          <w:rFonts w:eastAsiaTheme="majorEastAsia" w:cs="Times New Roman (Headings CS)"/>
          <w:b/>
          <w:color w:val="CC5733"/>
        </w:rPr>
        <w:br w:type="page"/>
      </w:r>
    </w:p>
    <w:p w14:paraId="53311947" w14:textId="743FE06F"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lastRenderedPageBreak/>
        <w:t>Work Related Capabilities (Selection Criteria)</w:t>
      </w:r>
    </w:p>
    <w:p w14:paraId="7BE226E8" w14:textId="6765944F" w:rsidR="003B69D2" w:rsidRPr="003B69D2" w:rsidRDefault="003B69D2" w:rsidP="00343EA2">
      <w:pPr>
        <w:spacing w:before="240" w:line="240" w:lineRule="auto"/>
        <w:rPr>
          <w:rFonts w:eastAsiaTheme="majorEastAsia" w:cs="Times New Roman (Headings CS)"/>
          <w:b/>
        </w:rPr>
      </w:pPr>
      <w:r w:rsidRPr="003B69D2">
        <w:rPr>
          <w:rFonts w:eastAsiaTheme="majorEastAsia" w:cs="Times New Roman (Headings CS)"/>
          <w:b/>
        </w:rPr>
        <w:t>Essential</w:t>
      </w:r>
    </w:p>
    <w:p w14:paraId="6E2E2D86" w14:textId="1E0D5DFD" w:rsidR="00D75A94" w:rsidRDefault="005440D0" w:rsidP="00D75A94">
      <w:pPr>
        <w:pStyle w:val="ListParagraph"/>
        <w:numPr>
          <w:ilvl w:val="0"/>
          <w:numId w:val="28"/>
        </w:numPr>
      </w:pPr>
      <w:r>
        <w:t>P</w:t>
      </w:r>
      <w:r w:rsidR="00D75A94">
        <w:t>roven ability to coordinate and deliver projects</w:t>
      </w:r>
      <w:r w:rsidR="00D75A94">
        <w:rPr>
          <w:rFonts w:eastAsia="Times New Roman"/>
          <w:lang w:eastAsia="en-AU"/>
        </w:rPr>
        <w:t xml:space="preserve">, </w:t>
      </w:r>
      <w:r>
        <w:rPr>
          <w:rFonts w:eastAsia="Times New Roman"/>
          <w:lang w:eastAsia="en-AU"/>
        </w:rPr>
        <w:t xml:space="preserve">demonstrating </w:t>
      </w:r>
      <w:r w:rsidR="00D75A94">
        <w:rPr>
          <w:rFonts w:eastAsia="Times New Roman"/>
          <w:lang w:eastAsia="en-AU"/>
        </w:rPr>
        <w:t>flexib</w:t>
      </w:r>
      <w:r>
        <w:rPr>
          <w:rFonts w:eastAsia="Times New Roman"/>
          <w:lang w:eastAsia="en-AU"/>
        </w:rPr>
        <w:t xml:space="preserve">ility in responding </w:t>
      </w:r>
      <w:r w:rsidR="00D75A94">
        <w:rPr>
          <w:rFonts w:eastAsia="Times New Roman"/>
          <w:lang w:eastAsia="en-AU"/>
        </w:rPr>
        <w:t>to chang</w:t>
      </w:r>
      <w:r>
        <w:rPr>
          <w:rFonts w:eastAsia="Times New Roman"/>
          <w:lang w:eastAsia="en-AU"/>
        </w:rPr>
        <w:t>ing</w:t>
      </w:r>
      <w:r w:rsidR="00D75A94">
        <w:rPr>
          <w:rFonts w:eastAsia="Times New Roman"/>
          <w:lang w:eastAsia="en-AU"/>
        </w:rPr>
        <w:t xml:space="preserve"> requirements</w:t>
      </w:r>
      <w:r w:rsidR="00D75A94" w:rsidRPr="00B235E7">
        <w:rPr>
          <w:rFonts w:cs="Arial"/>
          <w:color w:val="0A0A0A"/>
          <w:szCs w:val="24"/>
          <w:shd w:val="clear" w:color="auto" w:fill="FFFFFF"/>
          <w14:ligatures w14:val="none"/>
        </w:rPr>
        <w:t xml:space="preserve"> </w:t>
      </w:r>
      <w:r w:rsidR="00D75A94" w:rsidRPr="00B235E7">
        <w:rPr>
          <w:rFonts w:eastAsia="Times New Roman"/>
          <w:lang w:eastAsia="en-AU"/>
        </w:rPr>
        <w:t>and providing clear, evidence-based advice to support decision-making</w:t>
      </w:r>
      <w:r w:rsidR="00D75A94">
        <w:rPr>
          <w:rFonts w:eastAsia="Times New Roman"/>
          <w:lang w:eastAsia="en-AU"/>
        </w:rPr>
        <w:t>.</w:t>
      </w:r>
    </w:p>
    <w:p w14:paraId="7C9551B5" w14:textId="01DB7886" w:rsidR="00D75A94" w:rsidRDefault="005440D0" w:rsidP="00D75A94">
      <w:pPr>
        <w:pStyle w:val="ListParagraph"/>
        <w:numPr>
          <w:ilvl w:val="0"/>
          <w:numId w:val="28"/>
        </w:numPr>
        <w:spacing w:after="160"/>
        <w:rPr>
          <w:rFonts w:cs="Arial"/>
        </w:rPr>
      </w:pPr>
      <w:r>
        <w:rPr>
          <w:rFonts w:cs="Arial"/>
        </w:rPr>
        <w:t>D</w:t>
      </w:r>
      <w:r w:rsidR="00D75A94" w:rsidRPr="4F9506E3">
        <w:rPr>
          <w:rFonts w:cs="Arial"/>
        </w:rPr>
        <w:t xml:space="preserve">emonstrated experience in </w:t>
      </w:r>
      <w:r w:rsidR="00D75A94">
        <w:rPr>
          <w:rFonts w:cs="Arial"/>
        </w:rPr>
        <w:t xml:space="preserve">the </w:t>
      </w:r>
      <w:r w:rsidR="00D75A94" w:rsidRPr="4F9506E3">
        <w:rPr>
          <w:rFonts w:cs="Arial"/>
        </w:rPr>
        <w:t xml:space="preserve">development </w:t>
      </w:r>
      <w:r w:rsidR="00D75A94">
        <w:rPr>
          <w:rFonts w:cs="Arial"/>
        </w:rPr>
        <w:t xml:space="preserve">and implementation of policy </w:t>
      </w:r>
      <w:r w:rsidR="00D75A94" w:rsidRPr="4F9506E3">
        <w:rPr>
          <w:rFonts w:cs="Arial"/>
        </w:rPr>
        <w:t>in the context of whole of Government priorities.</w:t>
      </w:r>
    </w:p>
    <w:p w14:paraId="076C797B" w14:textId="571C2125" w:rsidR="00D75A94" w:rsidRPr="00541E3D" w:rsidRDefault="005440D0" w:rsidP="00D75A94">
      <w:pPr>
        <w:pStyle w:val="ListParagraph"/>
        <w:numPr>
          <w:ilvl w:val="0"/>
          <w:numId w:val="28"/>
        </w:numPr>
        <w:spacing w:after="160"/>
        <w:rPr>
          <w:rFonts w:cs="Arial"/>
        </w:rPr>
      </w:pPr>
      <w:r>
        <w:rPr>
          <w:rFonts w:cs="Arial"/>
        </w:rPr>
        <w:t>E</w:t>
      </w:r>
      <w:r w:rsidR="00D75A94">
        <w:rPr>
          <w:rFonts w:cs="Arial"/>
        </w:rPr>
        <w:t xml:space="preserve">xperience in engaging with a diverse range of </w:t>
      </w:r>
      <w:r w:rsidR="00D75A94" w:rsidRPr="00541E3D">
        <w:rPr>
          <w:rFonts w:cs="Arial"/>
        </w:rPr>
        <w:t>stakeholder</w:t>
      </w:r>
      <w:r w:rsidR="00D75A94">
        <w:rPr>
          <w:rFonts w:cs="Arial"/>
        </w:rPr>
        <w:t xml:space="preserve">s </w:t>
      </w:r>
      <w:r w:rsidR="00D75A94" w:rsidRPr="00541E3D">
        <w:rPr>
          <w:rFonts w:cs="Arial"/>
        </w:rPr>
        <w:t>in complex environments, with the ability to influence</w:t>
      </w:r>
      <w:r w:rsidR="00D75A94">
        <w:rPr>
          <w:rFonts w:cs="Arial"/>
        </w:rPr>
        <w:t>, negotiate</w:t>
      </w:r>
      <w:r w:rsidR="00D75A94" w:rsidRPr="00541E3D">
        <w:rPr>
          <w:rFonts w:cs="Arial"/>
        </w:rPr>
        <w:t xml:space="preserve"> and build </w:t>
      </w:r>
      <w:r>
        <w:rPr>
          <w:rFonts w:cs="Arial"/>
        </w:rPr>
        <w:t xml:space="preserve">and sustain </w:t>
      </w:r>
      <w:r w:rsidR="00D75A94" w:rsidRPr="00541E3D">
        <w:rPr>
          <w:rFonts w:cs="Arial"/>
        </w:rPr>
        <w:t>effective relationships.</w:t>
      </w:r>
    </w:p>
    <w:p w14:paraId="677D0660" w14:textId="5733BA37" w:rsidR="00D75A94" w:rsidRPr="0081714B" w:rsidRDefault="005440D0" w:rsidP="00D75A94">
      <w:pPr>
        <w:pStyle w:val="ListParagraph"/>
        <w:numPr>
          <w:ilvl w:val="0"/>
          <w:numId w:val="28"/>
        </w:numPr>
        <w:rPr>
          <w:rFonts w:cs="Arial"/>
        </w:rPr>
      </w:pPr>
      <w:r>
        <w:rPr>
          <w:rFonts w:cs="Arial"/>
        </w:rPr>
        <w:t>S</w:t>
      </w:r>
      <w:r w:rsidR="00D75A94" w:rsidRPr="0081714B">
        <w:rPr>
          <w:rFonts w:cs="Arial"/>
        </w:rPr>
        <w:t xml:space="preserve">trong written and oral communication skills </w:t>
      </w:r>
      <w:r w:rsidR="00D75A94">
        <w:rPr>
          <w:rFonts w:cs="Arial"/>
        </w:rPr>
        <w:t xml:space="preserve">and a demonstrated ability to </w:t>
      </w:r>
      <w:r w:rsidR="00D75A94" w:rsidRPr="0081714B">
        <w:rPr>
          <w:rFonts w:cs="Arial"/>
        </w:rPr>
        <w:t xml:space="preserve">write and present </w:t>
      </w:r>
      <w:r>
        <w:rPr>
          <w:rFonts w:cs="Arial"/>
        </w:rPr>
        <w:t xml:space="preserve">clear, concise and </w:t>
      </w:r>
      <w:r w:rsidR="00D75A94" w:rsidRPr="0081714B">
        <w:rPr>
          <w:rFonts w:cs="Arial"/>
        </w:rPr>
        <w:t xml:space="preserve">persuasive </w:t>
      </w:r>
      <w:r>
        <w:rPr>
          <w:rFonts w:cs="Arial"/>
        </w:rPr>
        <w:t xml:space="preserve">material tailored to </w:t>
      </w:r>
      <w:r w:rsidR="00833E92">
        <w:rPr>
          <w:rFonts w:cs="Arial"/>
        </w:rPr>
        <w:t>the</w:t>
      </w:r>
      <w:r w:rsidR="00833E92" w:rsidRPr="0081714B">
        <w:rPr>
          <w:rFonts w:cs="Arial"/>
        </w:rPr>
        <w:t xml:space="preserve"> intended</w:t>
      </w:r>
      <w:r w:rsidR="00D75A94" w:rsidRPr="0081714B">
        <w:rPr>
          <w:rFonts w:cs="Arial"/>
        </w:rPr>
        <w:t xml:space="preserve"> audience. </w:t>
      </w:r>
    </w:p>
    <w:p w14:paraId="14BD7AEE" w14:textId="19813131" w:rsidR="005440D0" w:rsidRDefault="005440D0" w:rsidP="00D75A94">
      <w:pPr>
        <w:pStyle w:val="ListParagraph"/>
        <w:numPr>
          <w:ilvl w:val="0"/>
          <w:numId w:val="28"/>
        </w:numPr>
        <w:spacing w:after="160"/>
        <w:rPr>
          <w:rFonts w:cs="Arial"/>
        </w:rPr>
      </w:pPr>
      <w:r>
        <w:rPr>
          <w:rFonts w:cs="Arial"/>
        </w:rPr>
        <w:t>D</w:t>
      </w:r>
      <w:r w:rsidR="00D75A94" w:rsidRPr="4F9506E3">
        <w:rPr>
          <w:rFonts w:cs="Arial"/>
        </w:rPr>
        <w:t xml:space="preserve">emonstrated experience in the supervision of team workflows, mentoring staff, and </w:t>
      </w:r>
      <w:r w:rsidR="00D75A94">
        <w:rPr>
          <w:rFonts w:cs="Arial"/>
        </w:rPr>
        <w:t>supporting the delivery of team goals</w:t>
      </w:r>
      <w:r>
        <w:rPr>
          <w:rFonts w:cs="Arial"/>
        </w:rPr>
        <w:t>, including ensuring alignment with priorities and timely outcomes.</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23AA6510" w14:textId="61B37C7E" w:rsidR="00D75A94" w:rsidRPr="00D773FB" w:rsidRDefault="003417B5" w:rsidP="00C738EE">
      <w:pPr>
        <w:pStyle w:val="ListParagraph"/>
        <w:numPr>
          <w:ilvl w:val="0"/>
          <w:numId w:val="35"/>
        </w:numPr>
      </w:pPr>
      <w:r>
        <w:t>B</w:t>
      </w:r>
      <w:r w:rsidR="00D75A94" w:rsidRPr="00D773FB">
        <w:t xml:space="preserve">road knowledge of </w:t>
      </w:r>
      <w:r w:rsidR="000C32C9">
        <w:t xml:space="preserve">the </w:t>
      </w:r>
      <w:r w:rsidR="00D75A94" w:rsidRPr="00D773FB">
        <w:t>Western Australian Government</w:t>
      </w:r>
      <w:r w:rsidR="000C32C9">
        <w:t>’s</w:t>
      </w:r>
      <w:r w:rsidR="00D75A94" w:rsidRPr="00D773FB">
        <w:t xml:space="preserve"> policies, priorities, and practices and how the Western Australian Government interacts with the Commonwealth, State and Territory governments. </w:t>
      </w:r>
    </w:p>
    <w:p w14:paraId="5AF3DBE5" w14:textId="6BD2468B" w:rsidR="00D75A94" w:rsidRDefault="005440D0" w:rsidP="00C738EE">
      <w:pPr>
        <w:pStyle w:val="ListParagraph"/>
        <w:numPr>
          <w:ilvl w:val="0"/>
          <w:numId w:val="35"/>
        </w:numPr>
      </w:pPr>
      <w:r>
        <w:t>P</w:t>
      </w:r>
      <w:r w:rsidR="00D75A94">
        <w:t>ossess relevant tertiary qualifications.</w:t>
      </w:r>
    </w:p>
    <w:p w14:paraId="5847CC29" w14:textId="7CE930DD" w:rsidR="00D75A94" w:rsidRDefault="005440D0" w:rsidP="00C738EE">
      <w:pPr>
        <w:pStyle w:val="ListParagraph"/>
        <w:numPr>
          <w:ilvl w:val="0"/>
          <w:numId w:val="35"/>
        </w:numPr>
      </w:pPr>
      <w:r>
        <w:t>K</w:t>
      </w:r>
      <w:r w:rsidR="00D75A94">
        <w:t>nowledge of the Parliamentary, Cabinet and Executive Government processes.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B0AA0A9"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2913AE2D" w:rsidR="00772241" w:rsidRPr="00772241" w:rsidRDefault="00772241" w:rsidP="00BF20C5">
            <w:pPr>
              <w:pStyle w:val="Heading3"/>
              <w:ind w:left="-113"/>
              <w:rPr>
                <w:sz w:val="22"/>
                <w:szCs w:val="22"/>
              </w:rPr>
            </w:pPr>
            <w:r w:rsidRPr="00772241">
              <w:rPr>
                <w:sz w:val="22"/>
                <w:szCs w:val="22"/>
              </w:rPr>
              <w:t>Authorising Signature:</w:t>
            </w:r>
            <w:r w:rsidR="00CF7BEF">
              <w:rPr>
                <w:sz w:val="22"/>
                <w:szCs w:val="22"/>
              </w:rPr>
              <w:t xml:space="preserve"> </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2D6E77F3" w14:textId="71C250D4" w:rsidR="00CF7BEF" w:rsidRDefault="00CF7BEF" w:rsidP="0033476B">
            <w:pPr>
              <w:pStyle w:val="Heading3"/>
              <w:ind w:hanging="113"/>
              <w:rPr>
                <w:sz w:val="22"/>
                <w:szCs w:val="22"/>
              </w:rPr>
            </w:pPr>
            <w:r>
              <w:rPr>
                <w:noProof/>
              </w:rPr>
              <w:drawing>
                <wp:anchor distT="0" distB="0" distL="114300" distR="114300" simplePos="0" relativeHeight="251658240" behindDoc="0" locked="0" layoutInCell="1" allowOverlap="1" wp14:anchorId="5817F60D" wp14:editId="75776ED4">
                  <wp:simplePos x="0" y="0"/>
                  <wp:positionH relativeFrom="column">
                    <wp:posOffset>-176213</wp:posOffset>
                  </wp:positionH>
                  <wp:positionV relativeFrom="paragraph">
                    <wp:posOffset>-60960</wp:posOffset>
                  </wp:positionV>
                  <wp:extent cx="2135451" cy="842963"/>
                  <wp:effectExtent l="0" t="0" r="0" b="0"/>
                  <wp:wrapNone/>
                  <wp:docPr id="729540449" name="Picture 4"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40449" name="Picture 4" descr="A close-up of a signature&#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5451" cy="8429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66C54" w14:textId="77777777" w:rsidR="00CF7BEF" w:rsidRDefault="00CF7BEF" w:rsidP="0033476B">
            <w:pPr>
              <w:pStyle w:val="Heading3"/>
              <w:ind w:hanging="113"/>
              <w:rPr>
                <w:sz w:val="22"/>
                <w:szCs w:val="22"/>
              </w:rPr>
            </w:pPr>
          </w:p>
          <w:p w14:paraId="39B9EABA" w14:textId="5885AF0A" w:rsidR="00772241" w:rsidRPr="00772241" w:rsidRDefault="00772241" w:rsidP="0033476B">
            <w:pPr>
              <w:pStyle w:val="Heading3"/>
              <w:ind w:hanging="113"/>
              <w:rPr>
                <w:sz w:val="22"/>
                <w:szCs w:val="22"/>
              </w:rPr>
            </w:pPr>
            <w:r w:rsidRPr="00772241">
              <w:rPr>
                <w:sz w:val="22"/>
                <w:szCs w:val="22"/>
              </w:rPr>
              <w:t>Date:</w:t>
            </w:r>
            <w:r w:rsidR="00CF7BEF">
              <w:rPr>
                <w:sz w:val="22"/>
                <w:szCs w:val="22"/>
              </w:rPr>
              <w:t xml:space="preserve"> 14 May 2026</w:t>
            </w:r>
          </w:p>
        </w:tc>
        <w:tc>
          <w:tcPr>
            <w:tcW w:w="4678" w:type="dxa"/>
          </w:tcPr>
          <w:p w14:paraId="09D6C98C" w14:textId="77777777" w:rsidR="00CF7BEF" w:rsidRDefault="00CF7BEF" w:rsidP="00C47631">
            <w:pPr>
              <w:pStyle w:val="Heading3"/>
              <w:rPr>
                <w:sz w:val="22"/>
                <w:szCs w:val="22"/>
              </w:rPr>
            </w:pPr>
          </w:p>
          <w:p w14:paraId="3AAB4AF9" w14:textId="77777777" w:rsidR="00CF7BEF" w:rsidRDefault="00CF7BEF" w:rsidP="00C47631">
            <w:pPr>
              <w:pStyle w:val="Heading3"/>
              <w:rPr>
                <w:sz w:val="22"/>
                <w:szCs w:val="22"/>
              </w:rPr>
            </w:pPr>
          </w:p>
          <w:p w14:paraId="2CC297B8" w14:textId="0FFEBD27"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0DEF" w14:textId="77777777" w:rsidR="00B333AD" w:rsidRDefault="00B333AD" w:rsidP="00756536">
      <w:pPr>
        <w:spacing w:after="0" w:line="240" w:lineRule="auto"/>
      </w:pPr>
      <w:r>
        <w:separator/>
      </w:r>
    </w:p>
  </w:endnote>
  <w:endnote w:type="continuationSeparator" w:id="0">
    <w:p w14:paraId="34401D04" w14:textId="77777777" w:rsidR="00B333AD" w:rsidRDefault="00B333AD"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A8A9" w14:textId="77777777" w:rsidR="00B333AD" w:rsidRDefault="00B333AD" w:rsidP="00756536">
      <w:pPr>
        <w:spacing w:after="0" w:line="240" w:lineRule="auto"/>
      </w:pPr>
      <w:r>
        <w:separator/>
      </w:r>
    </w:p>
  </w:footnote>
  <w:footnote w:type="continuationSeparator" w:id="0">
    <w:p w14:paraId="7EA13F0D" w14:textId="77777777" w:rsidR="00B333AD" w:rsidRDefault="00B333AD"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1D48C17"/>
    <w:multiLevelType w:val="hybridMultilevel"/>
    <w:tmpl w:val="FFFFFFFF"/>
    <w:lvl w:ilvl="0" w:tplc="6FE885F0">
      <w:start w:val="1"/>
      <w:numFmt w:val="bullet"/>
      <w:lvlText w:val=""/>
      <w:lvlJc w:val="left"/>
      <w:pPr>
        <w:ind w:left="720" w:hanging="360"/>
      </w:pPr>
      <w:rPr>
        <w:rFonts w:ascii="Symbol" w:hAnsi="Symbol" w:hint="default"/>
      </w:rPr>
    </w:lvl>
    <w:lvl w:ilvl="1" w:tplc="B67085DC">
      <w:start w:val="1"/>
      <w:numFmt w:val="bullet"/>
      <w:lvlText w:val="o"/>
      <w:lvlJc w:val="left"/>
      <w:pPr>
        <w:ind w:left="1440" w:hanging="360"/>
      </w:pPr>
      <w:rPr>
        <w:rFonts w:ascii="Courier New" w:hAnsi="Courier New" w:hint="default"/>
      </w:rPr>
    </w:lvl>
    <w:lvl w:ilvl="2" w:tplc="B092475E">
      <w:start w:val="1"/>
      <w:numFmt w:val="bullet"/>
      <w:lvlText w:val=""/>
      <w:lvlJc w:val="left"/>
      <w:pPr>
        <w:ind w:left="2160" w:hanging="360"/>
      </w:pPr>
      <w:rPr>
        <w:rFonts w:ascii="Wingdings" w:hAnsi="Wingdings" w:hint="default"/>
      </w:rPr>
    </w:lvl>
    <w:lvl w:ilvl="3" w:tplc="53240402">
      <w:start w:val="1"/>
      <w:numFmt w:val="bullet"/>
      <w:lvlText w:val=""/>
      <w:lvlJc w:val="left"/>
      <w:pPr>
        <w:ind w:left="2880" w:hanging="360"/>
      </w:pPr>
      <w:rPr>
        <w:rFonts w:ascii="Symbol" w:hAnsi="Symbol" w:hint="default"/>
      </w:rPr>
    </w:lvl>
    <w:lvl w:ilvl="4" w:tplc="0C127662">
      <w:start w:val="1"/>
      <w:numFmt w:val="bullet"/>
      <w:lvlText w:val="o"/>
      <w:lvlJc w:val="left"/>
      <w:pPr>
        <w:ind w:left="3600" w:hanging="360"/>
      </w:pPr>
      <w:rPr>
        <w:rFonts w:ascii="Courier New" w:hAnsi="Courier New" w:hint="default"/>
      </w:rPr>
    </w:lvl>
    <w:lvl w:ilvl="5" w:tplc="07CC670E">
      <w:start w:val="1"/>
      <w:numFmt w:val="bullet"/>
      <w:lvlText w:val=""/>
      <w:lvlJc w:val="left"/>
      <w:pPr>
        <w:ind w:left="4320" w:hanging="360"/>
      </w:pPr>
      <w:rPr>
        <w:rFonts w:ascii="Wingdings" w:hAnsi="Wingdings" w:hint="default"/>
      </w:rPr>
    </w:lvl>
    <w:lvl w:ilvl="6" w:tplc="F628E7D6">
      <w:start w:val="1"/>
      <w:numFmt w:val="bullet"/>
      <w:lvlText w:val=""/>
      <w:lvlJc w:val="left"/>
      <w:pPr>
        <w:ind w:left="5040" w:hanging="360"/>
      </w:pPr>
      <w:rPr>
        <w:rFonts w:ascii="Symbol" w:hAnsi="Symbol" w:hint="default"/>
      </w:rPr>
    </w:lvl>
    <w:lvl w:ilvl="7" w:tplc="7C30B752">
      <w:start w:val="1"/>
      <w:numFmt w:val="bullet"/>
      <w:lvlText w:val="o"/>
      <w:lvlJc w:val="left"/>
      <w:pPr>
        <w:ind w:left="5760" w:hanging="360"/>
      </w:pPr>
      <w:rPr>
        <w:rFonts w:ascii="Courier New" w:hAnsi="Courier New" w:hint="default"/>
      </w:rPr>
    </w:lvl>
    <w:lvl w:ilvl="8" w:tplc="4354835A">
      <w:start w:val="1"/>
      <w:numFmt w:val="bullet"/>
      <w:lvlText w:val=""/>
      <w:lvlJc w:val="left"/>
      <w:pPr>
        <w:ind w:left="6480" w:hanging="360"/>
      </w:pPr>
      <w:rPr>
        <w:rFonts w:ascii="Wingdings" w:hAnsi="Wingdings" w:hint="default"/>
      </w:rPr>
    </w:lvl>
  </w:abstractNum>
  <w:abstractNum w:abstractNumId="5"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D83C0D"/>
    <w:multiLevelType w:val="multilevel"/>
    <w:tmpl w:val="044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864E83"/>
    <w:multiLevelType w:val="hybridMultilevel"/>
    <w:tmpl w:val="A912C40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810C0A"/>
    <w:multiLevelType w:val="multilevel"/>
    <w:tmpl w:val="F6A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9F44D10"/>
    <w:multiLevelType w:val="hybridMultilevel"/>
    <w:tmpl w:val="5EF09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BD392A"/>
    <w:multiLevelType w:val="hybridMultilevel"/>
    <w:tmpl w:val="A48C25B4"/>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5E6B31"/>
    <w:multiLevelType w:val="multilevel"/>
    <w:tmpl w:val="306A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2"/>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23"/>
  </w:num>
  <w:num w:numId="5" w16cid:durableId="165638337">
    <w:abstractNumId w:val="20"/>
  </w:num>
  <w:num w:numId="6" w16cid:durableId="1123695853">
    <w:abstractNumId w:val="18"/>
  </w:num>
  <w:num w:numId="7" w16cid:durableId="1581137968">
    <w:abstractNumId w:val="6"/>
  </w:num>
  <w:num w:numId="8" w16cid:durableId="210381380">
    <w:abstractNumId w:val="9"/>
  </w:num>
  <w:num w:numId="9" w16cid:durableId="1667249357">
    <w:abstractNumId w:val="33"/>
  </w:num>
  <w:num w:numId="10" w16cid:durableId="1636334645">
    <w:abstractNumId w:val="22"/>
  </w:num>
  <w:num w:numId="11" w16cid:durableId="1816409002">
    <w:abstractNumId w:val="16"/>
  </w:num>
  <w:num w:numId="12" w16cid:durableId="1771470451">
    <w:abstractNumId w:val="17"/>
  </w:num>
  <w:num w:numId="13" w16cid:durableId="2042582278">
    <w:abstractNumId w:val="32"/>
  </w:num>
  <w:num w:numId="14" w16cid:durableId="301085470">
    <w:abstractNumId w:val="25"/>
  </w:num>
  <w:num w:numId="15" w16cid:durableId="24185399">
    <w:abstractNumId w:val="2"/>
  </w:num>
  <w:num w:numId="16" w16cid:durableId="169490687">
    <w:abstractNumId w:val="21"/>
  </w:num>
  <w:num w:numId="17" w16cid:durableId="629700953">
    <w:abstractNumId w:val="1"/>
  </w:num>
  <w:num w:numId="18" w16cid:durableId="1341004227">
    <w:abstractNumId w:val="27"/>
  </w:num>
  <w:num w:numId="19" w16cid:durableId="1468815981">
    <w:abstractNumId w:val="26"/>
  </w:num>
  <w:num w:numId="20" w16cid:durableId="1483697836">
    <w:abstractNumId w:val="0"/>
  </w:num>
  <w:num w:numId="21" w16cid:durableId="1199708562">
    <w:abstractNumId w:val="3"/>
  </w:num>
  <w:num w:numId="22" w16cid:durableId="666324951">
    <w:abstractNumId w:val="15"/>
  </w:num>
  <w:num w:numId="23" w16cid:durableId="1153444563">
    <w:abstractNumId w:val="5"/>
  </w:num>
  <w:num w:numId="24" w16cid:durableId="1034843463">
    <w:abstractNumId w:val="29"/>
  </w:num>
  <w:num w:numId="25" w16cid:durableId="1168908575">
    <w:abstractNumId w:val="31"/>
  </w:num>
  <w:num w:numId="26" w16cid:durableId="673799948">
    <w:abstractNumId w:val="10"/>
  </w:num>
  <w:num w:numId="27" w16cid:durableId="1757356731">
    <w:abstractNumId w:val="8"/>
  </w:num>
  <w:num w:numId="28" w16cid:durableId="1948198362">
    <w:abstractNumId w:val="30"/>
  </w:num>
  <w:num w:numId="29" w16cid:durableId="1766072333">
    <w:abstractNumId w:val="24"/>
  </w:num>
  <w:num w:numId="30" w16cid:durableId="867720970">
    <w:abstractNumId w:val="4"/>
  </w:num>
  <w:num w:numId="31" w16cid:durableId="355154379">
    <w:abstractNumId w:val="14"/>
  </w:num>
  <w:num w:numId="32" w16cid:durableId="711735617">
    <w:abstractNumId w:val="28"/>
  </w:num>
  <w:num w:numId="33" w16cid:durableId="330257482">
    <w:abstractNumId w:val="11"/>
  </w:num>
  <w:num w:numId="34" w16cid:durableId="150951626">
    <w:abstractNumId w:val="19"/>
  </w:num>
  <w:num w:numId="35" w16cid:durableId="1282803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0364"/>
    <w:rsid w:val="00016E3D"/>
    <w:rsid w:val="00021A3D"/>
    <w:rsid w:val="00025438"/>
    <w:rsid w:val="00044FF3"/>
    <w:rsid w:val="00046F8F"/>
    <w:rsid w:val="00051CBF"/>
    <w:rsid w:val="0006478A"/>
    <w:rsid w:val="00070207"/>
    <w:rsid w:val="00070651"/>
    <w:rsid w:val="000733BC"/>
    <w:rsid w:val="000758A2"/>
    <w:rsid w:val="00083B4F"/>
    <w:rsid w:val="000A0C22"/>
    <w:rsid w:val="000A55B4"/>
    <w:rsid w:val="000A6FA1"/>
    <w:rsid w:val="000C32C9"/>
    <w:rsid w:val="000D0AF3"/>
    <w:rsid w:val="000D0F48"/>
    <w:rsid w:val="000D2FA6"/>
    <w:rsid w:val="000F009E"/>
    <w:rsid w:val="000F0556"/>
    <w:rsid w:val="000F2BA8"/>
    <w:rsid w:val="000F32F8"/>
    <w:rsid w:val="00104CBB"/>
    <w:rsid w:val="00122E06"/>
    <w:rsid w:val="00123ADB"/>
    <w:rsid w:val="00125000"/>
    <w:rsid w:val="00132369"/>
    <w:rsid w:val="0013313C"/>
    <w:rsid w:val="001341B6"/>
    <w:rsid w:val="00135826"/>
    <w:rsid w:val="00144D89"/>
    <w:rsid w:val="00145E44"/>
    <w:rsid w:val="00155E79"/>
    <w:rsid w:val="001633FD"/>
    <w:rsid w:val="001744F5"/>
    <w:rsid w:val="001747BC"/>
    <w:rsid w:val="00186388"/>
    <w:rsid w:val="001926FE"/>
    <w:rsid w:val="001A3DE2"/>
    <w:rsid w:val="001A50FB"/>
    <w:rsid w:val="001B2357"/>
    <w:rsid w:val="001B27CF"/>
    <w:rsid w:val="001B52F9"/>
    <w:rsid w:val="001B54FD"/>
    <w:rsid w:val="001B772D"/>
    <w:rsid w:val="001B7A87"/>
    <w:rsid w:val="001B7CD1"/>
    <w:rsid w:val="001C50AE"/>
    <w:rsid w:val="001D1DED"/>
    <w:rsid w:val="001D2608"/>
    <w:rsid w:val="00204930"/>
    <w:rsid w:val="00205758"/>
    <w:rsid w:val="00210172"/>
    <w:rsid w:val="002156DB"/>
    <w:rsid w:val="00216C2A"/>
    <w:rsid w:val="00227199"/>
    <w:rsid w:val="002342EF"/>
    <w:rsid w:val="002405E9"/>
    <w:rsid w:val="00246EF2"/>
    <w:rsid w:val="0024718E"/>
    <w:rsid w:val="00247207"/>
    <w:rsid w:val="00260B8D"/>
    <w:rsid w:val="002617A5"/>
    <w:rsid w:val="002656BC"/>
    <w:rsid w:val="00276006"/>
    <w:rsid w:val="00280169"/>
    <w:rsid w:val="00280C06"/>
    <w:rsid w:val="00283EB7"/>
    <w:rsid w:val="002843C7"/>
    <w:rsid w:val="00284BE4"/>
    <w:rsid w:val="002874CE"/>
    <w:rsid w:val="002937C1"/>
    <w:rsid w:val="002956EB"/>
    <w:rsid w:val="00296FEC"/>
    <w:rsid w:val="002A1DDB"/>
    <w:rsid w:val="002A3C71"/>
    <w:rsid w:val="002B657B"/>
    <w:rsid w:val="002D3E24"/>
    <w:rsid w:val="002F347E"/>
    <w:rsid w:val="002F64E9"/>
    <w:rsid w:val="00300C8A"/>
    <w:rsid w:val="003010E1"/>
    <w:rsid w:val="0030375D"/>
    <w:rsid w:val="003070CC"/>
    <w:rsid w:val="003122F2"/>
    <w:rsid w:val="0032115F"/>
    <w:rsid w:val="003241D7"/>
    <w:rsid w:val="0033476B"/>
    <w:rsid w:val="00334EC5"/>
    <w:rsid w:val="003417B5"/>
    <w:rsid w:val="0034236D"/>
    <w:rsid w:val="00343EA2"/>
    <w:rsid w:val="003522C2"/>
    <w:rsid w:val="0035345B"/>
    <w:rsid w:val="0036514A"/>
    <w:rsid w:val="00365E8A"/>
    <w:rsid w:val="00394896"/>
    <w:rsid w:val="00397594"/>
    <w:rsid w:val="003A0F9B"/>
    <w:rsid w:val="003A12FE"/>
    <w:rsid w:val="003A3903"/>
    <w:rsid w:val="003A787A"/>
    <w:rsid w:val="003B2F67"/>
    <w:rsid w:val="003B69D2"/>
    <w:rsid w:val="003C1C26"/>
    <w:rsid w:val="003C646F"/>
    <w:rsid w:val="003D0A66"/>
    <w:rsid w:val="003D1C3B"/>
    <w:rsid w:val="003D2A95"/>
    <w:rsid w:val="003E1930"/>
    <w:rsid w:val="003E4522"/>
    <w:rsid w:val="003F2A9A"/>
    <w:rsid w:val="003F64E8"/>
    <w:rsid w:val="00413BFF"/>
    <w:rsid w:val="00414112"/>
    <w:rsid w:val="00416C95"/>
    <w:rsid w:val="00422282"/>
    <w:rsid w:val="00430199"/>
    <w:rsid w:val="00430D2F"/>
    <w:rsid w:val="00432BF4"/>
    <w:rsid w:val="004425FB"/>
    <w:rsid w:val="00446816"/>
    <w:rsid w:val="00451463"/>
    <w:rsid w:val="00462800"/>
    <w:rsid w:val="00465298"/>
    <w:rsid w:val="004658EA"/>
    <w:rsid w:val="004663FF"/>
    <w:rsid w:val="00471F7F"/>
    <w:rsid w:val="00473257"/>
    <w:rsid w:val="00477E21"/>
    <w:rsid w:val="00481B54"/>
    <w:rsid w:val="00492AAA"/>
    <w:rsid w:val="00494398"/>
    <w:rsid w:val="00497F38"/>
    <w:rsid w:val="004A1D41"/>
    <w:rsid w:val="004A3655"/>
    <w:rsid w:val="004A4EC3"/>
    <w:rsid w:val="004B00A6"/>
    <w:rsid w:val="004B2309"/>
    <w:rsid w:val="004C20D1"/>
    <w:rsid w:val="004C7E95"/>
    <w:rsid w:val="004D7DC1"/>
    <w:rsid w:val="004E000D"/>
    <w:rsid w:val="004E1073"/>
    <w:rsid w:val="004E2FC6"/>
    <w:rsid w:val="004F457E"/>
    <w:rsid w:val="004F514C"/>
    <w:rsid w:val="0051581E"/>
    <w:rsid w:val="00521529"/>
    <w:rsid w:val="005232D8"/>
    <w:rsid w:val="005257D4"/>
    <w:rsid w:val="0053546B"/>
    <w:rsid w:val="00536F4B"/>
    <w:rsid w:val="005440D0"/>
    <w:rsid w:val="0057229A"/>
    <w:rsid w:val="00591163"/>
    <w:rsid w:val="00593788"/>
    <w:rsid w:val="005A2699"/>
    <w:rsid w:val="005A2701"/>
    <w:rsid w:val="005A5F47"/>
    <w:rsid w:val="005D04B8"/>
    <w:rsid w:val="005D6040"/>
    <w:rsid w:val="005E2416"/>
    <w:rsid w:val="005F483B"/>
    <w:rsid w:val="005F5B9A"/>
    <w:rsid w:val="006007DE"/>
    <w:rsid w:val="006008F2"/>
    <w:rsid w:val="00601500"/>
    <w:rsid w:val="0061254A"/>
    <w:rsid w:val="00612756"/>
    <w:rsid w:val="00621697"/>
    <w:rsid w:val="006271DB"/>
    <w:rsid w:val="00631D31"/>
    <w:rsid w:val="00634879"/>
    <w:rsid w:val="0064663A"/>
    <w:rsid w:val="00647E4B"/>
    <w:rsid w:val="00663B85"/>
    <w:rsid w:val="00666E35"/>
    <w:rsid w:val="0067139A"/>
    <w:rsid w:val="006778D4"/>
    <w:rsid w:val="0068201A"/>
    <w:rsid w:val="00686F75"/>
    <w:rsid w:val="006963C4"/>
    <w:rsid w:val="006A1E28"/>
    <w:rsid w:val="006A6D4F"/>
    <w:rsid w:val="006B2A77"/>
    <w:rsid w:val="006C1C4D"/>
    <w:rsid w:val="006C2F8C"/>
    <w:rsid w:val="006C512E"/>
    <w:rsid w:val="006D03B1"/>
    <w:rsid w:val="006D3977"/>
    <w:rsid w:val="006D73ED"/>
    <w:rsid w:val="006E0D9A"/>
    <w:rsid w:val="006F17A8"/>
    <w:rsid w:val="006F3EE8"/>
    <w:rsid w:val="00717ECE"/>
    <w:rsid w:val="00721C5E"/>
    <w:rsid w:val="007224C0"/>
    <w:rsid w:val="00727985"/>
    <w:rsid w:val="00732E57"/>
    <w:rsid w:val="00733555"/>
    <w:rsid w:val="00740256"/>
    <w:rsid w:val="007421AD"/>
    <w:rsid w:val="00744D45"/>
    <w:rsid w:val="00746389"/>
    <w:rsid w:val="007472EA"/>
    <w:rsid w:val="00756536"/>
    <w:rsid w:val="00761002"/>
    <w:rsid w:val="00762C51"/>
    <w:rsid w:val="00772241"/>
    <w:rsid w:val="007734E6"/>
    <w:rsid w:val="0077552D"/>
    <w:rsid w:val="0078067E"/>
    <w:rsid w:val="007A0EFF"/>
    <w:rsid w:val="007A1F18"/>
    <w:rsid w:val="007A65DF"/>
    <w:rsid w:val="007B2076"/>
    <w:rsid w:val="007C4EE0"/>
    <w:rsid w:val="007C7876"/>
    <w:rsid w:val="007D3FC6"/>
    <w:rsid w:val="007D5860"/>
    <w:rsid w:val="007D7F9B"/>
    <w:rsid w:val="007E7FB0"/>
    <w:rsid w:val="007F1262"/>
    <w:rsid w:val="008006FC"/>
    <w:rsid w:val="008067CC"/>
    <w:rsid w:val="00814628"/>
    <w:rsid w:val="00816453"/>
    <w:rsid w:val="00827181"/>
    <w:rsid w:val="00832DBF"/>
    <w:rsid w:val="00833E92"/>
    <w:rsid w:val="00837708"/>
    <w:rsid w:val="0084252E"/>
    <w:rsid w:val="008531F0"/>
    <w:rsid w:val="00854002"/>
    <w:rsid w:val="00855667"/>
    <w:rsid w:val="00892424"/>
    <w:rsid w:val="008947AE"/>
    <w:rsid w:val="00896221"/>
    <w:rsid w:val="008964E8"/>
    <w:rsid w:val="008A3F8E"/>
    <w:rsid w:val="008A6B8F"/>
    <w:rsid w:val="008E0484"/>
    <w:rsid w:val="008E36D7"/>
    <w:rsid w:val="009075E2"/>
    <w:rsid w:val="00910FB7"/>
    <w:rsid w:val="009238AA"/>
    <w:rsid w:val="00925BDF"/>
    <w:rsid w:val="00950DCF"/>
    <w:rsid w:val="009514B1"/>
    <w:rsid w:val="009515A0"/>
    <w:rsid w:val="00951738"/>
    <w:rsid w:val="00954FA9"/>
    <w:rsid w:val="00957200"/>
    <w:rsid w:val="0095755A"/>
    <w:rsid w:val="00961CC9"/>
    <w:rsid w:val="009654F4"/>
    <w:rsid w:val="009655C0"/>
    <w:rsid w:val="00971722"/>
    <w:rsid w:val="009764C2"/>
    <w:rsid w:val="009A4C19"/>
    <w:rsid w:val="009C0ED6"/>
    <w:rsid w:val="009C16ED"/>
    <w:rsid w:val="009C495A"/>
    <w:rsid w:val="009C7A33"/>
    <w:rsid w:val="009D69D5"/>
    <w:rsid w:val="009E557C"/>
    <w:rsid w:val="009F1573"/>
    <w:rsid w:val="009F7A20"/>
    <w:rsid w:val="00A00DF9"/>
    <w:rsid w:val="00A06811"/>
    <w:rsid w:val="00A11CFF"/>
    <w:rsid w:val="00A20A71"/>
    <w:rsid w:val="00A2480E"/>
    <w:rsid w:val="00A254A1"/>
    <w:rsid w:val="00A274B9"/>
    <w:rsid w:val="00A40911"/>
    <w:rsid w:val="00A50E4A"/>
    <w:rsid w:val="00A518E1"/>
    <w:rsid w:val="00A542D3"/>
    <w:rsid w:val="00A72186"/>
    <w:rsid w:val="00A72E6C"/>
    <w:rsid w:val="00A84384"/>
    <w:rsid w:val="00A86D4C"/>
    <w:rsid w:val="00A93FF1"/>
    <w:rsid w:val="00A972A4"/>
    <w:rsid w:val="00AA31C0"/>
    <w:rsid w:val="00AA416A"/>
    <w:rsid w:val="00AA4641"/>
    <w:rsid w:val="00AC584F"/>
    <w:rsid w:val="00AC73F2"/>
    <w:rsid w:val="00AD708D"/>
    <w:rsid w:val="00AE1B75"/>
    <w:rsid w:val="00AE4816"/>
    <w:rsid w:val="00AE5EBA"/>
    <w:rsid w:val="00AF01D9"/>
    <w:rsid w:val="00AF3637"/>
    <w:rsid w:val="00B13577"/>
    <w:rsid w:val="00B137BD"/>
    <w:rsid w:val="00B1554C"/>
    <w:rsid w:val="00B20A88"/>
    <w:rsid w:val="00B23528"/>
    <w:rsid w:val="00B33270"/>
    <w:rsid w:val="00B333AD"/>
    <w:rsid w:val="00B37789"/>
    <w:rsid w:val="00B4519C"/>
    <w:rsid w:val="00B60719"/>
    <w:rsid w:val="00B646FB"/>
    <w:rsid w:val="00B8027B"/>
    <w:rsid w:val="00B847BB"/>
    <w:rsid w:val="00B96037"/>
    <w:rsid w:val="00BA7D09"/>
    <w:rsid w:val="00BB0BEE"/>
    <w:rsid w:val="00BB541C"/>
    <w:rsid w:val="00BC31BC"/>
    <w:rsid w:val="00BC5C3F"/>
    <w:rsid w:val="00BC73C2"/>
    <w:rsid w:val="00BD1B8C"/>
    <w:rsid w:val="00BE3BA5"/>
    <w:rsid w:val="00BF20C5"/>
    <w:rsid w:val="00BF4A1E"/>
    <w:rsid w:val="00BF5FC4"/>
    <w:rsid w:val="00C12F9A"/>
    <w:rsid w:val="00C14680"/>
    <w:rsid w:val="00C15B56"/>
    <w:rsid w:val="00C201F1"/>
    <w:rsid w:val="00C26E45"/>
    <w:rsid w:val="00C32F8C"/>
    <w:rsid w:val="00C371FB"/>
    <w:rsid w:val="00C42E57"/>
    <w:rsid w:val="00C45F38"/>
    <w:rsid w:val="00C47631"/>
    <w:rsid w:val="00C50047"/>
    <w:rsid w:val="00C52DEB"/>
    <w:rsid w:val="00C54A97"/>
    <w:rsid w:val="00C55458"/>
    <w:rsid w:val="00C639AF"/>
    <w:rsid w:val="00C70526"/>
    <w:rsid w:val="00C738EE"/>
    <w:rsid w:val="00C747CF"/>
    <w:rsid w:val="00C86886"/>
    <w:rsid w:val="00C931CA"/>
    <w:rsid w:val="00C9445E"/>
    <w:rsid w:val="00C94693"/>
    <w:rsid w:val="00CB104E"/>
    <w:rsid w:val="00CC231F"/>
    <w:rsid w:val="00CD00BF"/>
    <w:rsid w:val="00CD0B02"/>
    <w:rsid w:val="00CD3B25"/>
    <w:rsid w:val="00CE62B9"/>
    <w:rsid w:val="00CF070B"/>
    <w:rsid w:val="00CF254F"/>
    <w:rsid w:val="00CF7BEF"/>
    <w:rsid w:val="00D007E3"/>
    <w:rsid w:val="00D00A25"/>
    <w:rsid w:val="00D04710"/>
    <w:rsid w:val="00D12611"/>
    <w:rsid w:val="00D16302"/>
    <w:rsid w:val="00D173A8"/>
    <w:rsid w:val="00D17C9E"/>
    <w:rsid w:val="00D22D0D"/>
    <w:rsid w:val="00D2368C"/>
    <w:rsid w:val="00D2665E"/>
    <w:rsid w:val="00D30903"/>
    <w:rsid w:val="00D356D3"/>
    <w:rsid w:val="00D436A4"/>
    <w:rsid w:val="00D54C40"/>
    <w:rsid w:val="00D5754D"/>
    <w:rsid w:val="00D718AA"/>
    <w:rsid w:val="00D719D2"/>
    <w:rsid w:val="00D71E76"/>
    <w:rsid w:val="00D732A5"/>
    <w:rsid w:val="00D74E09"/>
    <w:rsid w:val="00D7570D"/>
    <w:rsid w:val="00D75A94"/>
    <w:rsid w:val="00D801DC"/>
    <w:rsid w:val="00D91F19"/>
    <w:rsid w:val="00D92B69"/>
    <w:rsid w:val="00DA4A02"/>
    <w:rsid w:val="00DA7E24"/>
    <w:rsid w:val="00DB08AF"/>
    <w:rsid w:val="00DB1BB1"/>
    <w:rsid w:val="00DC7466"/>
    <w:rsid w:val="00DE0588"/>
    <w:rsid w:val="00DF0FDB"/>
    <w:rsid w:val="00DF1A44"/>
    <w:rsid w:val="00DF4B7C"/>
    <w:rsid w:val="00DF4B8A"/>
    <w:rsid w:val="00DF59E9"/>
    <w:rsid w:val="00DF7BA5"/>
    <w:rsid w:val="00E01555"/>
    <w:rsid w:val="00E02BA3"/>
    <w:rsid w:val="00E14F0F"/>
    <w:rsid w:val="00E20BE0"/>
    <w:rsid w:val="00E23326"/>
    <w:rsid w:val="00E26145"/>
    <w:rsid w:val="00E432A1"/>
    <w:rsid w:val="00E4641B"/>
    <w:rsid w:val="00E551E6"/>
    <w:rsid w:val="00E5619F"/>
    <w:rsid w:val="00E61CE6"/>
    <w:rsid w:val="00E66356"/>
    <w:rsid w:val="00E80A39"/>
    <w:rsid w:val="00E80FE3"/>
    <w:rsid w:val="00E866F8"/>
    <w:rsid w:val="00E97945"/>
    <w:rsid w:val="00EA11AC"/>
    <w:rsid w:val="00EA18A3"/>
    <w:rsid w:val="00EA2730"/>
    <w:rsid w:val="00EA5626"/>
    <w:rsid w:val="00EC4D6C"/>
    <w:rsid w:val="00EC7340"/>
    <w:rsid w:val="00ED18BE"/>
    <w:rsid w:val="00ED68B9"/>
    <w:rsid w:val="00ED7546"/>
    <w:rsid w:val="00ED7D74"/>
    <w:rsid w:val="00EE13A1"/>
    <w:rsid w:val="00EE3673"/>
    <w:rsid w:val="00EF2E37"/>
    <w:rsid w:val="00EF2F5D"/>
    <w:rsid w:val="00F0193B"/>
    <w:rsid w:val="00F01C0D"/>
    <w:rsid w:val="00F01F02"/>
    <w:rsid w:val="00F02587"/>
    <w:rsid w:val="00F156D2"/>
    <w:rsid w:val="00F167A5"/>
    <w:rsid w:val="00F2318D"/>
    <w:rsid w:val="00F23540"/>
    <w:rsid w:val="00F24CB6"/>
    <w:rsid w:val="00F368DE"/>
    <w:rsid w:val="00F437D7"/>
    <w:rsid w:val="00F50F7B"/>
    <w:rsid w:val="00F51C71"/>
    <w:rsid w:val="00F61400"/>
    <w:rsid w:val="00F61BB6"/>
    <w:rsid w:val="00F626A4"/>
    <w:rsid w:val="00F713AE"/>
    <w:rsid w:val="00F80DEC"/>
    <w:rsid w:val="00F83D12"/>
    <w:rsid w:val="00F905D5"/>
    <w:rsid w:val="00F95B4C"/>
    <w:rsid w:val="00F971AB"/>
    <w:rsid w:val="00FA1359"/>
    <w:rsid w:val="00FA4475"/>
    <w:rsid w:val="00FA7287"/>
    <w:rsid w:val="00FB2D81"/>
    <w:rsid w:val="00FC7B22"/>
    <w:rsid w:val="00FD7C45"/>
    <w:rsid w:val="00FE0D47"/>
    <w:rsid w:val="00FE0F56"/>
    <w:rsid w:val="00FE4F00"/>
    <w:rsid w:val="00FE5411"/>
    <w:rsid w:val="00FF3F69"/>
    <w:rsid w:val="00FF59CB"/>
    <w:rsid w:val="00FF6383"/>
    <w:rsid w:val="00FF7BBA"/>
    <w:rsid w:val="061B10B2"/>
    <w:rsid w:val="08CE7922"/>
    <w:rsid w:val="14EA076A"/>
    <w:rsid w:val="1DDC8D40"/>
    <w:rsid w:val="20EDAF84"/>
    <w:rsid w:val="25B8BF46"/>
    <w:rsid w:val="2E34A20E"/>
    <w:rsid w:val="2FA7C70E"/>
    <w:rsid w:val="3E8F8CDE"/>
    <w:rsid w:val="4A2A9E50"/>
    <w:rsid w:val="4FD1E8E2"/>
    <w:rsid w:val="55C82856"/>
    <w:rsid w:val="5A47605F"/>
    <w:rsid w:val="5BBFA414"/>
    <w:rsid w:val="76C45A1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wa.gov.au/government/document-collections/leading-oth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6280F7C4-D463-4BEA-A6A6-6A8D8B3D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5710</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Links>
    <vt:vector size="18" baseType="variant">
      <vt:variant>
        <vt:i4>4325405</vt:i4>
      </vt:variant>
      <vt:variant>
        <vt:i4>6</vt:i4>
      </vt:variant>
      <vt:variant>
        <vt:i4>0</vt:i4>
      </vt:variant>
      <vt:variant>
        <vt:i4>5</vt:i4>
      </vt:variant>
      <vt:variant>
        <vt:lpwstr>https://www.wa.gov.au/government/document-collections/leading-others</vt:lpwstr>
      </vt:variant>
      <vt:variant>
        <vt:lpwstr/>
      </vt:variant>
      <vt:variant>
        <vt:i4>7340159</vt:i4>
      </vt:variant>
      <vt:variant>
        <vt:i4>3</vt:i4>
      </vt:variant>
      <vt:variant>
        <vt:i4>0</vt:i4>
      </vt:variant>
      <vt:variant>
        <vt:i4>5</vt:i4>
      </vt:variant>
      <vt:variant>
        <vt:lpwstr>https://www.wa.gov.au/organisation/public-sector-commission/leadership-expectations</vt:lpwstr>
      </vt:variant>
      <vt:variant>
        <vt:lpwstr/>
      </vt:variant>
      <vt:variant>
        <vt:i4>3866735</vt:i4>
      </vt:variant>
      <vt:variant>
        <vt:i4>0</vt:i4>
      </vt:variant>
      <vt:variant>
        <vt:i4>0</vt:i4>
      </vt:variant>
      <vt:variant>
        <vt:i4>5</vt:i4>
      </vt:variant>
      <vt:variant>
        <vt:lpwstr>https://www.wa.gov.au/organisation/public-sector-commission/building-leadership-impact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Rivas, Erin</cp:lastModifiedBy>
  <cp:revision>3</cp:revision>
  <cp:lastPrinted>2026-02-12T08:02:00Z</cp:lastPrinted>
  <dcterms:created xsi:type="dcterms:W3CDTF">2026-05-14T00:32:00Z</dcterms:created>
  <dcterms:modified xsi:type="dcterms:W3CDTF">2026-05-14T00:32:00Z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2034860189</vt:i4>
  </property>
  <property fmtid="{D5CDD505-2E9C-101B-9397-08002B2CF9AE}" pid="10" name="_NewReviewCycle">
    <vt:lpwstr/>
  </property>
  <property fmtid="{D5CDD505-2E9C-101B-9397-08002B2CF9AE}" pid="11" name="_EmailSubject">
    <vt:lpwstr>Job Description Form Update/Creation - Question from People and Payroll Services [ID:0045910]</vt:lpwstr>
  </property>
  <property fmtid="{D5CDD505-2E9C-101B-9397-08002B2CF9AE}" pid="12" name="_AuthorEmail">
    <vt:lpwstr>Tracey.Ninyette@dpc.wa.gov.au</vt:lpwstr>
  </property>
  <property fmtid="{D5CDD505-2E9C-101B-9397-08002B2CF9AE}" pid="13" name="_AuthorEmailDisplayName">
    <vt:lpwstr>Ninyette, Tracey</vt:lpwstr>
  </property>
  <property fmtid="{D5CDD505-2E9C-101B-9397-08002B2CF9AE}" pid="14" name="_PreviousAdHocReviewCycleID">
    <vt:i4>774313569</vt:i4>
  </property>
  <property fmtid="{D5CDD505-2E9C-101B-9397-08002B2CF9AE}" pid="15" name="ContentTypeId">
    <vt:lpwstr>0x0101005673FC5E01A84247960BA7EF889FFB83</vt:lpwstr>
  </property>
  <property fmtid="{D5CDD505-2E9C-101B-9397-08002B2CF9AE}" pid="16" name="MediaServiceImageTags">
    <vt:lpwstr/>
  </property>
</Properties>
</file>