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B7C7" w14:textId="77777777" w:rsidR="0094205D" w:rsidRPr="00F749C2" w:rsidRDefault="003275C9" w:rsidP="003275C9">
      <w:pPr>
        <w:spacing w:after="120" w:line="288" w:lineRule="auto"/>
      </w:pPr>
      <w:r w:rsidRPr="005140DB">
        <w:rPr>
          <w:b/>
          <w:bCs/>
          <w:color w:val="2C5C86"/>
          <w:sz w:val="40"/>
          <w:szCs w:val="40"/>
        </w:rPr>
        <w:t>Job Description Form</w:t>
      </w:r>
    </w:p>
    <w:p w14:paraId="3E554A76" w14:textId="7F945F09" w:rsidR="0094205D" w:rsidRPr="008C3DB5" w:rsidRDefault="002000B4" w:rsidP="003275C9">
      <w:pPr>
        <w:spacing w:after="120" w:line="288" w:lineRule="auto"/>
        <w:rPr>
          <w:b/>
          <w:bCs/>
          <w:sz w:val="50"/>
          <w:szCs w:val="50"/>
        </w:rPr>
      </w:pPr>
      <w:r>
        <w:rPr>
          <w:b/>
          <w:bCs/>
          <w:sz w:val="50"/>
          <w:szCs w:val="50"/>
        </w:rPr>
        <w:t>Executive Assistant</w:t>
      </w:r>
    </w:p>
    <w:p w14:paraId="69166828" w14:textId="77777777" w:rsidR="00492C13" w:rsidRPr="00492C13" w:rsidRDefault="00492C13" w:rsidP="003275C9">
      <w:pPr>
        <w:spacing w:after="120" w:line="288" w:lineRule="auto"/>
      </w:pPr>
    </w:p>
    <w:p w14:paraId="1BA6B7D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65E6E5B4" w14:textId="1CE2CC37" w:rsidR="00492C13" w:rsidRPr="005140DB" w:rsidRDefault="005140DB" w:rsidP="27486265">
      <w:pPr>
        <w:spacing w:after="120" w:line="288" w:lineRule="auto"/>
      </w:pPr>
      <w:r w:rsidRPr="27486265">
        <w:rPr>
          <w:b/>
          <w:bCs/>
        </w:rPr>
        <w:t>Position Number:</w:t>
      </w:r>
      <w:r>
        <w:tab/>
      </w:r>
      <w:r>
        <w:tab/>
      </w:r>
      <w:r w:rsidR="56A9BEC7">
        <w:t>Generic</w:t>
      </w:r>
    </w:p>
    <w:p w14:paraId="6607123D" w14:textId="3D5F9A34" w:rsidR="005140DB" w:rsidRPr="005140DB" w:rsidRDefault="005140DB" w:rsidP="005140DB">
      <w:pPr>
        <w:spacing w:after="120" w:line="288" w:lineRule="auto"/>
      </w:pPr>
      <w:r>
        <w:rPr>
          <w:b/>
          <w:bCs/>
        </w:rPr>
        <w:t>Classification</w:t>
      </w:r>
      <w:r w:rsidRPr="005140DB">
        <w:rPr>
          <w:b/>
          <w:bCs/>
        </w:rPr>
        <w:t>:</w:t>
      </w:r>
      <w:r w:rsidRPr="005140DB">
        <w:tab/>
      </w:r>
      <w:r w:rsidRPr="005140DB">
        <w:tab/>
      </w:r>
      <w:r w:rsidR="002000B4">
        <w:t>Level 4</w:t>
      </w:r>
    </w:p>
    <w:p w14:paraId="3853A4EC" w14:textId="77777777"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748D0F51" w14:textId="77777777"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1D3AC202" w14:textId="0DDFD81B" w:rsidR="001D5365" w:rsidRDefault="001D5365" w:rsidP="002E6D8C">
      <w:pPr>
        <w:spacing w:after="120" w:line="288" w:lineRule="auto"/>
        <w:ind w:left="2880" w:hanging="2880"/>
      </w:pPr>
      <w:r w:rsidRPr="27486265">
        <w:rPr>
          <w:b/>
          <w:bCs/>
        </w:rPr>
        <w:t>Organisational Unit:</w:t>
      </w:r>
      <w:r>
        <w:tab/>
      </w:r>
      <w:r w:rsidR="002000B4">
        <w:t>Disability / Policy and Reform / Policy and Reform Executive</w:t>
      </w:r>
    </w:p>
    <w:p w14:paraId="1660F358" w14:textId="3CAA8A91" w:rsidR="28258090" w:rsidRDefault="28258090" w:rsidP="27486265">
      <w:pPr>
        <w:spacing w:after="120" w:line="288" w:lineRule="auto"/>
        <w:ind w:left="2880"/>
      </w:pPr>
      <w:r>
        <w:t>Disability/ Disability Engagement &amp; Stewardship/ Disability Engagement &amp; Stewardship Exec</w:t>
      </w:r>
    </w:p>
    <w:p w14:paraId="6EBF9358" w14:textId="59AC14B6" w:rsidR="001D5365" w:rsidRDefault="001D5365" w:rsidP="002000B4">
      <w:pPr>
        <w:spacing w:after="120" w:line="288" w:lineRule="auto"/>
      </w:pPr>
      <w:r>
        <w:rPr>
          <w:b/>
          <w:bCs/>
        </w:rPr>
        <w:t>Location:</w:t>
      </w:r>
      <w:r w:rsidRPr="005140DB">
        <w:tab/>
      </w:r>
      <w:r>
        <w:tab/>
      </w:r>
      <w:r>
        <w:tab/>
        <w:t>Perth Metropolitan Area</w:t>
      </w:r>
    </w:p>
    <w:p w14:paraId="66BE0FC1" w14:textId="39A36262" w:rsidR="007F044C" w:rsidRDefault="007F044C" w:rsidP="007F044C">
      <w:pPr>
        <w:spacing w:after="120" w:line="288" w:lineRule="auto"/>
      </w:pPr>
      <w:r>
        <w:rPr>
          <w:b/>
          <w:bCs/>
        </w:rPr>
        <w:t>Classification Date:</w:t>
      </w:r>
      <w:r w:rsidRPr="005140DB">
        <w:tab/>
      </w:r>
    </w:p>
    <w:p w14:paraId="246F5308" w14:textId="43CF0882" w:rsidR="007F044C" w:rsidRDefault="007F044C" w:rsidP="00B842EC">
      <w:pPr>
        <w:spacing w:after="120" w:line="288" w:lineRule="auto"/>
        <w:ind w:left="2880" w:hanging="2880"/>
      </w:pPr>
      <w:r>
        <w:rPr>
          <w:b/>
          <w:bCs/>
        </w:rPr>
        <w:t>Effective Date:</w:t>
      </w:r>
      <w:r>
        <w:rPr>
          <w:b/>
          <w:bCs/>
        </w:rPr>
        <w:tab/>
      </w:r>
      <w:r w:rsidR="00A60F68">
        <w:t>June</w:t>
      </w:r>
      <w:r w:rsidR="002000B4">
        <w:t xml:space="preserve"> 2026</w:t>
      </w:r>
    </w:p>
    <w:p w14:paraId="5DD10D4E" w14:textId="77777777" w:rsidR="001D5365" w:rsidRPr="007F044C" w:rsidRDefault="001D5365" w:rsidP="007F044C"/>
    <w:p w14:paraId="37F85A67" w14:textId="77777777" w:rsidR="007F044C" w:rsidRPr="00F749C2" w:rsidRDefault="007F044C" w:rsidP="007F044C">
      <w:pPr>
        <w:spacing w:after="120" w:line="288" w:lineRule="auto"/>
      </w:pPr>
      <w:r>
        <w:rPr>
          <w:b/>
          <w:bCs/>
          <w:color w:val="2C5C86"/>
          <w:sz w:val="28"/>
          <w:szCs w:val="28"/>
        </w:rPr>
        <w:t>Reporting Relationships</w:t>
      </w:r>
    </w:p>
    <w:p w14:paraId="4DB0FEEE"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30BE50" w14:textId="1E3E341C" w:rsidR="001D5365" w:rsidRDefault="002000B4" w:rsidP="001D5365">
      <w:r>
        <w:t>Executive Manager, Level 7</w:t>
      </w:r>
    </w:p>
    <w:p w14:paraId="5B01D256" w14:textId="77777777" w:rsidR="00B842EC" w:rsidRDefault="00B842EC" w:rsidP="001D5365"/>
    <w:p w14:paraId="6FEF0DD2" w14:textId="77777777" w:rsidR="00B842EC" w:rsidRPr="007F044C" w:rsidRDefault="00B842EC" w:rsidP="00F57027">
      <w:pPr>
        <w:rPr>
          <w:b/>
          <w:bCs/>
        </w:rPr>
      </w:pPr>
      <w:r>
        <w:rPr>
          <w:b/>
          <w:bCs/>
        </w:rPr>
        <w:t>Positions under Direct Supervision</w:t>
      </w:r>
      <w:r w:rsidRPr="007F044C">
        <w:rPr>
          <w:b/>
          <w:bCs/>
        </w:rPr>
        <w:t>:</w:t>
      </w:r>
    </w:p>
    <w:p w14:paraId="2727D786" w14:textId="77777777" w:rsidR="007F044C" w:rsidRDefault="00B842EC" w:rsidP="001D5365">
      <w:r w:rsidRPr="00B842EC">
        <w:t>This position has no subordinates</w:t>
      </w:r>
      <w:r w:rsidR="000D6B91">
        <w:t>.</w:t>
      </w:r>
    </w:p>
    <w:p w14:paraId="6F82F4FA" w14:textId="77777777" w:rsidR="007F044C" w:rsidRDefault="007F044C" w:rsidP="001D5365"/>
    <w:p w14:paraId="0DFD1C73" w14:textId="77777777" w:rsidR="0094205D" w:rsidRDefault="0094205D" w:rsidP="003275C9">
      <w:pPr>
        <w:spacing w:after="120" w:line="288" w:lineRule="auto"/>
      </w:pPr>
      <w:r w:rsidRPr="00492C13">
        <w:br w:type="page"/>
      </w:r>
    </w:p>
    <w:p w14:paraId="4239248B" w14:textId="77777777" w:rsidR="00F749C2" w:rsidRPr="00F749C2" w:rsidRDefault="00F749C2" w:rsidP="00F749C2">
      <w:pPr>
        <w:spacing w:after="120" w:line="288" w:lineRule="auto"/>
      </w:pPr>
      <w:r>
        <w:rPr>
          <w:b/>
          <w:bCs/>
          <w:color w:val="2C5C86"/>
          <w:sz w:val="28"/>
          <w:szCs w:val="28"/>
        </w:rPr>
        <w:lastRenderedPageBreak/>
        <w:t>About the Department</w:t>
      </w:r>
    </w:p>
    <w:p w14:paraId="253BCE40"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02643A5B" w14:textId="77777777"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5A1F6503" w14:textId="77777777"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1730787" w14:textId="77777777"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4F46B95" w14:textId="77777777" w:rsidR="00F749C2" w:rsidRDefault="00F749C2" w:rsidP="00F749C2">
      <w:pPr>
        <w:spacing w:after="120" w:line="288" w:lineRule="auto"/>
      </w:pPr>
      <w:r>
        <w:t>We promote a diverse workforce and embrace a high standard of equal opportunity, health and safety, and ethical practice.</w:t>
      </w:r>
    </w:p>
    <w:p w14:paraId="1FD00D0C" w14:textId="77777777" w:rsidR="001D5365" w:rsidRDefault="00F749C2" w:rsidP="00F749C2">
      <w:pPr>
        <w:spacing w:after="120" w:line="288" w:lineRule="auto"/>
      </w:pPr>
      <w:r>
        <w:t>Join us and work in a role where you can make a real difference to the lives of children, families, individuals and communities throughout Western Australia.</w:t>
      </w:r>
    </w:p>
    <w:p w14:paraId="2E903B0A" w14:textId="77777777" w:rsidR="002000B4" w:rsidRPr="00492C13" w:rsidRDefault="002000B4" w:rsidP="00F749C2">
      <w:pPr>
        <w:spacing w:after="120" w:line="288" w:lineRule="auto"/>
      </w:pPr>
    </w:p>
    <w:p w14:paraId="3DF91F9E" w14:textId="77777777" w:rsidR="00EA3821" w:rsidRPr="0035494B" w:rsidRDefault="00EA3821" w:rsidP="00F278BE">
      <w:pPr>
        <w:spacing w:after="120" w:line="288" w:lineRule="auto"/>
        <w:rPr>
          <w:b/>
          <w:bCs/>
          <w:color w:val="2C5C86"/>
          <w:sz w:val="28"/>
          <w:szCs w:val="28"/>
        </w:rPr>
      </w:pPr>
      <w:r w:rsidRPr="0035494B">
        <w:rPr>
          <w:b/>
          <w:bCs/>
          <w:color w:val="2C5C86"/>
          <w:sz w:val="28"/>
          <w:szCs w:val="28"/>
        </w:rPr>
        <w:t>About the Disability Division</w:t>
      </w:r>
    </w:p>
    <w:p w14:paraId="193EC452" w14:textId="77777777" w:rsidR="00F278BE" w:rsidRDefault="00F278BE" w:rsidP="00F278BE">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17FE420D" w14:textId="77777777" w:rsidR="00F278BE" w:rsidRDefault="00F278BE" w:rsidP="00F278BE">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1038B269" w14:textId="77777777" w:rsidR="00F278BE" w:rsidRDefault="00F278BE" w:rsidP="00F278BE">
      <w:pPr>
        <w:spacing w:after="120" w:line="288" w:lineRule="auto"/>
      </w:pPr>
      <w:r w:rsidRPr="0035494B">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6A2116C5" w14:textId="77777777" w:rsidR="00F278BE" w:rsidRDefault="00F278BE" w:rsidP="00F278BE">
      <w:pPr>
        <w:spacing w:after="120" w:line="288" w:lineRule="auto"/>
      </w:pPr>
      <w:r w:rsidRPr="0035494B">
        <w:lastRenderedPageBreak/>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12737F5A" w14:textId="77777777" w:rsidR="00F278BE" w:rsidRPr="0035494B" w:rsidRDefault="00F278BE" w:rsidP="00F278BE">
      <w:pPr>
        <w:spacing w:after="120" w:line="288" w:lineRule="auto"/>
      </w:pPr>
      <w:r w:rsidRPr="0035494B">
        <w:t xml:space="preserve">The Division’s role includes stewardship of many functions, including: </w:t>
      </w:r>
    </w:p>
    <w:p w14:paraId="73E955DE" w14:textId="77777777" w:rsidR="00F278BE" w:rsidRDefault="00F278BE" w:rsidP="0047275C">
      <w:pPr>
        <w:pStyle w:val="ListParagraph"/>
        <w:numPr>
          <w:ilvl w:val="0"/>
          <w:numId w:val="10"/>
        </w:numPr>
        <w:spacing w:after="120" w:line="288" w:lineRule="auto"/>
        <w:ind w:left="714" w:hanging="357"/>
        <w:contextualSpacing w:val="0"/>
      </w:pPr>
      <w:r w:rsidRPr="00CA7702">
        <w:t xml:space="preserve">NDIS reform (policy and program design, implementation, and oversight) </w:t>
      </w:r>
    </w:p>
    <w:p w14:paraId="59900C00" w14:textId="77777777" w:rsidR="00F278BE" w:rsidRPr="0035494B" w:rsidRDefault="00F278BE" w:rsidP="0047275C">
      <w:pPr>
        <w:pStyle w:val="ListParagraph"/>
        <w:numPr>
          <w:ilvl w:val="0"/>
          <w:numId w:val="10"/>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06293AA3" w14:textId="77777777" w:rsidR="00F278BE" w:rsidRPr="0035494B" w:rsidRDefault="00F278BE" w:rsidP="0047275C">
      <w:pPr>
        <w:pStyle w:val="ListParagraph"/>
        <w:numPr>
          <w:ilvl w:val="0"/>
          <w:numId w:val="10"/>
        </w:numPr>
        <w:spacing w:after="120" w:line="288" w:lineRule="auto"/>
        <w:ind w:left="714" w:hanging="357"/>
        <w:contextualSpacing w:val="0"/>
      </w:pPr>
      <w:r w:rsidRPr="0035494B">
        <w:t xml:space="preserve">Disability Royal Commission </w:t>
      </w:r>
      <w:r>
        <w:t>(implementation and oversight)</w:t>
      </w:r>
    </w:p>
    <w:p w14:paraId="76BB427F" w14:textId="77777777" w:rsidR="00F278BE" w:rsidRPr="0035494B" w:rsidRDefault="00F278BE" w:rsidP="0047275C">
      <w:pPr>
        <w:pStyle w:val="ListParagraph"/>
        <w:numPr>
          <w:ilvl w:val="0"/>
          <w:numId w:val="10"/>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08F306B0" w14:textId="77777777" w:rsidR="00F278BE" w:rsidRPr="0035494B" w:rsidRDefault="00F278BE" w:rsidP="0047275C">
      <w:pPr>
        <w:pStyle w:val="ListParagraph"/>
        <w:numPr>
          <w:ilvl w:val="0"/>
          <w:numId w:val="10"/>
        </w:numPr>
        <w:spacing w:after="120" w:line="288" w:lineRule="auto"/>
        <w:ind w:left="714" w:hanging="357"/>
        <w:contextualSpacing w:val="0"/>
      </w:pPr>
      <w:r w:rsidRPr="0035494B">
        <w:t>Neurodevelopmental Assessment Team</w:t>
      </w:r>
    </w:p>
    <w:p w14:paraId="6E544DD9" w14:textId="77777777" w:rsidR="00F278BE" w:rsidRPr="0035494B" w:rsidRDefault="00F278BE" w:rsidP="0047275C">
      <w:pPr>
        <w:pStyle w:val="ListParagraph"/>
        <w:numPr>
          <w:ilvl w:val="0"/>
          <w:numId w:val="10"/>
        </w:numPr>
        <w:spacing w:after="120" w:line="288" w:lineRule="auto"/>
        <w:ind w:left="714" w:hanging="357"/>
        <w:contextualSpacing w:val="0"/>
      </w:pPr>
      <w:r>
        <w:t>Legislative</w:t>
      </w:r>
      <w:r w:rsidRPr="0035494B">
        <w:t xml:space="preserve"> reform</w:t>
      </w:r>
    </w:p>
    <w:p w14:paraId="333B7BB6" w14:textId="77777777" w:rsidR="00F278BE" w:rsidRPr="0035494B" w:rsidRDefault="00F278BE" w:rsidP="0047275C">
      <w:pPr>
        <w:pStyle w:val="ListParagraph"/>
        <w:numPr>
          <w:ilvl w:val="0"/>
          <w:numId w:val="10"/>
        </w:numPr>
        <w:spacing w:after="120" w:line="288" w:lineRule="auto"/>
        <w:ind w:left="714" w:hanging="357"/>
        <w:contextualSpacing w:val="0"/>
      </w:pPr>
      <w:r w:rsidRPr="0035494B">
        <w:t xml:space="preserve">ACROD/Companion Card </w:t>
      </w:r>
    </w:p>
    <w:p w14:paraId="0C05D4F4" w14:textId="77777777" w:rsidR="00F278BE" w:rsidRPr="0035494B" w:rsidRDefault="00F278BE" w:rsidP="0047275C">
      <w:pPr>
        <w:pStyle w:val="ListParagraph"/>
        <w:numPr>
          <w:ilvl w:val="0"/>
          <w:numId w:val="10"/>
        </w:numPr>
        <w:spacing w:after="120" w:line="288" w:lineRule="auto"/>
        <w:ind w:left="714" w:hanging="357"/>
        <w:contextualSpacing w:val="0"/>
      </w:pPr>
      <w:r w:rsidRPr="0035494B">
        <w:t>Disability Access &amp; Inclusion Plans</w:t>
      </w:r>
    </w:p>
    <w:p w14:paraId="56C75454" w14:textId="77777777" w:rsidR="00F278BE" w:rsidRDefault="00F278BE" w:rsidP="0047275C">
      <w:pPr>
        <w:pStyle w:val="ListParagraph"/>
        <w:numPr>
          <w:ilvl w:val="0"/>
          <w:numId w:val="10"/>
        </w:numPr>
        <w:spacing w:after="120" w:line="288" w:lineRule="auto"/>
        <w:ind w:left="714" w:hanging="357"/>
        <w:contextualSpacing w:val="0"/>
      </w:pPr>
      <w:r w:rsidRPr="0035494B">
        <w:t>Disability Reform Minister</w:t>
      </w:r>
      <w:r>
        <w:t>s</w:t>
      </w:r>
      <w:r w:rsidRPr="0035494B">
        <w:t xml:space="preserve"> Council (DRMC)</w:t>
      </w:r>
    </w:p>
    <w:p w14:paraId="37FB037E" w14:textId="77777777" w:rsidR="00EA3821" w:rsidRDefault="00F278BE" w:rsidP="0047275C">
      <w:pPr>
        <w:pStyle w:val="ListParagraph"/>
        <w:numPr>
          <w:ilvl w:val="0"/>
          <w:numId w:val="10"/>
        </w:numPr>
        <w:spacing w:after="120" w:line="288" w:lineRule="auto"/>
        <w:ind w:left="714" w:hanging="357"/>
        <w:contextualSpacing w:val="0"/>
      </w:pPr>
      <w:r w:rsidRPr="0035494B">
        <w:t>A West Australian for Everyone – State Disability Strategy 2020-2030</w:t>
      </w:r>
    </w:p>
    <w:p w14:paraId="33C1BE9C" w14:textId="77777777" w:rsidR="00131440" w:rsidRDefault="00131440" w:rsidP="00131440">
      <w:pPr>
        <w:spacing w:after="120" w:line="288" w:lineRule="auto"/>
      </w:pPr>
    </w:p>
    <w:p w14:paraId="2ABA253D" w14:textId="77777777" w:rsidR="001E1B87" w:rsidRPr="001E1B87" w:rsidRDefault="001E1B87" w:rsidP="00F278BE">
      <w:pPr>
        <w:spacing w:after="120" w:line="288" w:lineRule="auto"/>
      </w:pPr>
      <w:r w:rsidRPr="001E1B87">
        <w:rPr>
          <w:b/>
          <w:bCs/>
          <w:color w:val="2C5C86"/>
          <w:sz w:val="28"/>
          <w:szCs w:val="28"/>
        </w:rPr>
        <w:t>Role Statement</w:t>
      </w:r>
    </w:p>
    <w:p w14:paraId="48505A87" w14:textId="7F16ECE0" w:rsidR="001E1B87" w:rsidRDefault="002000B4" w:rsidP="00F278BE">
      <w:pPr>
        <w:spacing w:after="120" w:line="288" w:lineRule="auto"/>
      </w:pPr>
      <w:r>
        <w:t xml:space="preserve">This position is responsible for </w:t>
      </w:r>
      <w:r>
        <w:rPr>
          <w:lang w:val="en-US"/>
        </w:rPr>
        <w:t xml:space="preserve">providing high level executive support to the </w:t>
      </w:r>
      <w:r>
        <w:t xml:space="preserve">Executive Director. </w:t>
      </w:r>
    </w:p>
    <w:p w14:paraId="4DADCC5A" w14:textId="77777777" w:rsidR="001E1B87" w:rsidRDefault="001E1B87">
      <w:r>
        <w:br w:type="page"/>
      </w:r>
    </w:p>
    <w:p w14:paraId="5DCCC056" w14:textId="75A003F3" w:rsidR="00E95D36" w:rsidRPr="00E95D36" w:rsidRDefault="00E95D36" w:rsidP="00E95D36">
      <w:r w:rsidRPr="27486265">
        <w:rPr>
          <w:b/>
          <w:bCs/>
          <w:color w:val="2C5C86"/>
          <w:sz w:val="28"/>
          <w:szCs w:val="28"/>
        </w:rPr>
        <w:lastRenderedPageBreak/>
        <w:t>Position Duties and Responsibilities</w:t>
      </w:r>
    </w:p>
    <w:p w14:paraId="3BF09B7F" w14:textId="16CDC154" w:rsidR="27486265" w:rsidRDefault="27486265" w:rsidP="27486265">
      <w:pPr>
        <w:rPr>
          <w:b/>
          <w:bCs/>
          <w:color w:val="2C5C86"/>
          <w:sz w:val="28"/>
          <w:szCs w:val="28"/>
        </w:rPr>
      </w:pPr>
    </w:p>
    <w:p w14:paraId="7FE289BF" w14:textId="77777777" w:rsidR="002000B4" w:rsidRPr="001E1B87" w:rsidRDefault="002000B4" w:rsidP="002000B4">
      <w:pPr>
        <w:rPr>
          <w:b/>
          <w:bCs/>
        </w:rPr>
      </w:pPr>
      <w:r w:rsidRPr="001E1B87">
        <w:rPr>
          <w:b/>
          <w:bCs/>
        </w:rPr>
        <w:t>1.</w:t>
      </w:r>
      <w:r w:rsidRPr="001E1B87">
        <w:rPr>
          <w:b/>
          <w:bCs/>
        </w:rPr>
        <w:tab/>
      </w:r>
      <w:r>
        <w:rPr>
          <w:b/>
          <w:bCs/>
        </w:rPr>
        <w:t>Executive Support</w:t>
      </w:r>
    </w:p>
    <w:p w14:paraId="537D81AE" w14:textId="626BB5AD" w:rsidR="002000B4" w:rsidRDefault="002000B4" w:rsidP="27486265">
      <w:pPr>
        <w:spacing w:line="257" w:lineRule="auto"/>
        <w:ind w:left="720" w:hanging="720"/>
      </w:pPr>
      <w:r>
        <w:t>1.1</w:t>
      </w:r>
      <w:r>
        <w:tab/>
      </w:r>
      <w:r w:rsidR="29D0346D" w:rsidRPr="27486265">
        <w:rPr>
          <w:rFonts w:eastAsia="Arial"/>
          <w:color w:val="000000" w:themeColor="text1"/>
          <w:lang w:val="en-GB"/>
        </w:rPr>
        <w:t>Provide high-level confidential executive and administrative support to the Executive Manager / Executive Director / Deputy Director General and Senior Executive inclusive of:</w:t>
      </w:r>
    </w:p>
    <w:p w14:paraId="7B0E3DB7" w14:textId="34AD35AA" w:rsidR="002000B4" w:rsidRDefault="29D0346D" w:rsidP="00A60F68">
      <w:pPr>
        <w:pStyle w:val="ListParagraph"/>
        <w:numPr>
          <w:ilvl w:val="0"/>
          <w:numId w:val="1"/>
        </w:numPr>
        <w:spacing w:after="120"/>
        <w:ind w:left="714" w:hanging="357"/>
        <w:contextualSpacing w:val="0"/>
        <w:rPr>
          <w:rFonts w:eastAsia="Arial"/>
        </w:rPr>
      </w:pPr>
      <w:r w:rsidRPr="27486265">
        <w:rPr>
          <w:rFonts w:eastAsia="Arial"/>
        </w:rPr>
        <w:t>High level diary and email management, including central mailbox;</w:t>
      </w:r>
    </w:p>
    <w:p w14:paraId="20E25066" w14:textId="7DA7BD75" w:rsidR="002000B4" w:rsidRDefault="29D0346D" w:rsidP="00A60F68">
      <w:pPr>
        <w:pStyle w:val="ListParagraph"/>
        <w:numPr>
          <w:ilvl w:val="0"/>
          <w:numId w:val="1"/>
        </w:numPr>
        <w:spacing w:after="120"/>
        <w:ind w:left="714" w:hanging="357"/>
        <w:contextualSpacing w:val="0"/>
        <w:rPr>
          <w:rFonts w:eastAsia="Arial"/>
        </w:rPr>
      </w:pPr>
      <w:r w:rsidRPr="27486265">
        <w:rPr>
          <w:rFonts w:eastAsia="Arial"/>
        </w:rPr>
        <w:t>Screening of correspondence and ensuring that high level customer service and responsiveness is maintained when answering queries, adhering to deadlines;</w:t>
      </w:r>
    </w:p>
    <w:p w14:paraId="6C98EB1D" w14:textId="05420747" w:rsidR="002000B4" w:rsidRDefault="29D0346D" w:rsidP="00A60F68">
      <w:pPr>
        <w:pStyle w:val="ListParagraph"/>
        <w:numPr>
          <w:ilvl w:val="0"/>
          <w:numId w:val="1"/>
        </w:numPr>
        <w:spacing w:after="120"/>
        <w:ind w:left="714" w:hanging="357"/>
        <w:contextualSpacing w:val="0"/>
        <w:rPr>
          <w:rFonts w:eastAsia="Arial"/>
        </w:rPr>
      </w:pPr>
      <w:r w:rsidRPr="27486265">
        <w:rPr>
          <w:rFonts w:eastAsia="Arial"/>
        </w:rPr>
        <w:t>Maintain a record, and monitors the progression, of matters relevant to the Executive Director / Deputy Director General and Directorate;</w:t>
      </w:r>
    </w:p>
    <w:p w14:paraId="67FC39E7" w14:textId="03E96AEE" w:rsidR="002000B4" w:rsidRDefault="29D0346D" w:rsidP="00A60F68">
      <w:pPr>
        <w:pStyle w:val="ListParagraph"/>
        <w:numPr>
          <w:ilvl w:val="0"/>
          <w:numId w:val="1"/>
        </w:numPr>
        <w:spacing w:after="120"/>
        <w:ind w:left="714" w:hanging="357"/>
        <w:contextualSpacing w:val="0"/>
        <w:rPr>
          <w:rFonts w:eastAsia="Arial"/>
        </w:rPr>
      </w:pPr>
      <w:r w:rsidRPr="27486265">
        <w:rPr>
          <w:rFonts w:eastAsia="Arial"/>
        </w:rPr>
        <w:t>Ensure the availability of briefing notes and relevant correspondence/ materials for meetings attended by the Executive Director / Deputy Director General;</w:t>
      </w:r>
    </w:p>
    <w:p w14:paraId="567F6545" w14:textId="27DF9C2A" w:rsidR="002000B4" w:rsidRDefault="29D0346D" w:rsidP="00A60F68">
      <w:pPr>
        <w:pStyle w:val="ListParagraph"/>
        <w:numPr>
          <w:ilvl w:val="0"/>
          <w:numId w:val="1"/>
        </w:numPr>
        <w:spacing w:after="120"/>
        <w:ind w:left="714" w:hanging="357"/>
        <w:contextualSpacing w:val="0"/>
        <w:rPr>
          <w:rFonts w:eastAsia="Arial"/>
        </w:rPr>
      </w:pPr>
      <w:r w:rsidRPr="27486265">
        <w:rPr>
          <w:rFonts w:eastAsia="Arial"/>
        </w:rPr>
        <w:t xml:space="preserve">Anticipate the needs of the Executive Director / Deputy Director General in relation to forthcoming events and makes appropriate advance arrangements for meeting those needs. </w:t>
      </w:r>
    </w:p>
    <w:p w14:paraId="38129E80" w14:textId="49426F92" w:rsidR="002000B4" w:rsidRDefault="29D0346D" w:rsidP="27486265">
      <w:pPr>
        <w:spacing w:line="257" w:lineRule="auto"/>
        <w:ind w:left="720" w:hanging="720"/>
      </w:pPr>
      <w:r w:rsidRPr="27486265">
        <w:rPr>
          <w:rFonts w:eastAsia="Arial"/>
        </w:rPr>
        <w:t>1.2</w:t>
      </w:r>
      <w:r w:rsidR="002000B4">
        <w:tab/>
      </w:r>
      <w:r w:rsidRPr="27486265">
        <w:rPr>
          <w:rFonts w:eastAsia="Arial"/>
        </w:rPr>
        <w:t xml:space="preserve">Assist/prepare correspondence and confidential reports as required by the Executive Director / Deputy Director General. </w:t>
      </w:r>
    </w:p>
    <w:p w14:paraId="63E092F9" w14:textId="4660732A" w:rsidR="002000B4" w:rsidRDefault="29D0346D" w:rsidP="27486265">
      <w:pPr>
        <w:spacing w:line="257" w:lineRule="auto"/>
        <w:ind w:left="720" w:hanging="720"/>
      </w:pPr>
      <w:r w:rsidRPr="27486265">
        <w:rPr>
          <w:rFonts w:eastAsia="Arial"/>
        </w:rPr>
        <w:t>1.3</w:t>
      </w:r>
      <w:r w:rsidR="002000B4">
        <w:tab/>
      </w:r>
      <w:r w:rsidRPr="27486265">
        <w:rPr>
          <w:rFonts w:eastAsia="Arial"/>
        </w:rPr>
        <w:t xml:space="preserve">Preparation and dissemination of agendas, minutes and supporting documents and provide coordination and support on committees, including initiation of some correspondence and acts on issues arising from meetings. </w:t>
      </w:r>
    </w:p>
    <w:p w14:paraId="54EC3110" w14:textId="370572D9" w:rsidR="002000B4" w:rsidRDefault="29D0346D" w:rsidP="27486265">
      <w:pPr>
        <w:spacing w:line="257" w:lineRule="auto"/>
        <w:ind w:left="720" w:hanging="720"/>
      </w:pPr>
      <w:r w:rsidRPr="27486265">
        <w:rPr>
          <w:rFonts w:eastAsia="Arial"/>
        </w:rPr>
        <w:t>1.4</w:t>
      </w:r>
      <w:r w:rsidR="002000B4">
        <w:tab/>
      </w:r>
      <w:r w:rsidRPr="27486265">
        <w:rPr>
          <w:rFonts w:eastAsia="Arial"/>
          <w:color w:val="000000" w:themeColor="text1"/>
        </w:rPr>
        <w:t xml:space="preserve">Coordinate administrative support functions, and escalation of important matters as required. </w:t>
      </w:r>
    </w:p>
    <w:p w14:paraId="56AE4674" w14:textId="1874B247" w:rsidR="002000B4" w:rsidRDefault="29D0346D" w:rsidP="27486265">
      <w:pPr>
        <w:spacing w:line="257" w:lineRule="auto"/>
        <w:ind w:left="720" w:hanging="720"/>
      </w:pPr>
      <w:r w:rsidRPr="27486265">
        <w:rPr>
          <w:rFonts w:eastAsia="Arial"/>
          <w:color w:val="000000" w:themeColor="text1"/>
        </w:rPr>
        <w:t>1.5</w:t>
      </w:r>
      <w:r w:rsidR="002000B4">
        <w:tab/>
      </w:r>
      <w:r w:rsidRPr="27486265">
        <w:rPr>
          <w:rFonts w:eastAsia="Arial"/>
          <w:color w:val="000000" w:themeColor="text1"/>
        </w:rPr>
        <w:t xml:space="preserve">Receives and processes invoices for payment for various projects and initiatives. </w:t>
      </w:r>
    </w:p>
    <w:p w14:paraId="75C0601D" w14:textId="434F13F7" w:rsidR="002000B4" w:rsidRDefault="29D0346D" w:rsidP="27486265">
      <w:pPr>
        <w:spacing w:line="257" w:lineRule="auto"/>
        <w:ind w:left="720" w:hanging="720"/>
      </w:pPr>
      <w:r w:rsidRPr="27486265">
        <w:rPr>
          <w:rFonts w:eastAsia="Arial"/>
          <w:color w:val="000000" w:themeColor="text1"/>
        </w:rPr>
        <w:t>1.6</w:t>
      </w:r>
      <w:r w:rsidR="002000B4">
        <w:tab/>
      </w:r>
      <w:r w:rsidRPr="27486265">
        <w:rPr>
          <w:rFonts w:eastAsia="Arial"/>
          <w:color w:val="000000" w:themeColor="text1"/>
        </w:rPr>
        <w:t xml:space="preserve">Coordinates and processes relevant travel arrangements for the Executive Director / Deputy Director General, Senior Executive, Directorate staff and others as required. </w:t>
      </w:r>
    </w:p>
    <w:p w14:paraId="46F49F3E" w14:textId="7A127630" w:rsidR="002000B4" w:rsidRDefault="29D0346D" w:rsidP="27486265">
      <w:pPr>
        <w:spacing w:line="257" w:lineRule="auto"/>
        <w:ind w:left="720" w:hanging="720"/>
      </w:pPr>
      <w:r w:rsidRPr="27486265">
        <w:rPr>
          <w:rFonts w:eastAsia="Arial"/>
          <w:color w:val="000000" w:themeColor="text1"/>
        </w:rPr>
        <w:t>1.7</w:t>
      </w:r>
      <w:r w:rsidR="002000B4">
        <w:tab/>
      </w:r>
      <w:r w:rsidRPr="27486265">
        <w:rPr>
          <w:rFonts w:eastAsia="Arial"/>
          <w:color w:val="000000" w:themeColor="text1"/>
        </w:rPr>
        <w:t xml:space="preserve">Maintains an online record keeping file management system. </w:t>
      </w:r>
    </w:p>
    <w:p w14:paraId="7814CDDE" w14:textId="35CC28D5" w:rsidR="002000B4" w:rsidRDefault="29D0346D" w:rsidP="27486265">
      <w:pPr>
        <w:spacing w:line="257" w:lineRule="auto"/>
        <w:ind w:left="720" w:hanging="720"/>
      </w:pPr>
      <w:r w:rsidRPr="27486265">
        <w:rPr>
          <w:rFonts w:eastAsia="Arial"/>
          <w:color w:val="000000" w:themeColor="text1"/>
        </w:rPr>
        <w:t>1.8</w:t>
      </w:r>
      <w:r w:rsidR="002000B4">
        <w:tab/>
      </w:r>
      <w:r w:rsidRPr="27486265">
        <w:rPr>
          <w:rFonts w:eastAsia="Arial"/>
          <w:color w:val="000000" w:themeColor="text1"/>
        </w:rPr>
        <w:t xml:space="preserve">Liaise and maintain professional and productive relationships with internal and external stakeholders. </w:t>
      </w:r>
    </w:p>
    <w:p w14:paraId="388D3C2C" w14:textId="0B462931" w:rsidR="002000B4" w:rsidRDefault="29D0346D" w:rsidP="27486265">
      <w:pPr>
        <w:ind w:left="720" w:hanging="720"/>
        <w:rPr>
          <w:rFonts w:eastAsia="Arial"/>
        </w:rPr>
      </w:pPr>
      <w:r w:rsidRPr="27486265">
        <w:rPr>
          <w:rFonts w:eastAsia="Arial"/>
          <w:color w:val="000000" w:themeColor="text1"/>
        </w:rPr>
        <w:t>1.9</w:t>
      </w:r>
      <w:r w:rsidR="002000B4">
        <w:tab/>
      </w:r>
      <w:r w:rsidRPr="27486265">
        <w:rPr>
          <w:rFonts w:eastAsia="Arial"/>
          <w:color w:val="000000" w:themeColor="text1"/>
        </w:rPr>
        <w:t>Assign workflows to the appropriate business unit as well as managing a tracking database to ensure timely responses to correspondence and requests for information.</w:t>
      </w:r>
    </w:p>
    <w:p w14:paraId="118DCC44" w14:textId="6DA16BE4" w:rsidR="002000B4" w:rsidRDefault="002000B4" w:rsidP="002000B4">
      <w:pPr>
        <w:rPr>
          <w:b/>
          <w:bCs/>
        </w:rPr>
      </w:pPr>
    </w:p>
    <w:p w14:paraId="4515AF1C" w14:textId="26BF3CD7" w:rsidR="002000B4" w:rsidRPr="001E1B87" w:rsidRDefault="002000B4" w:rsidP="002000B4">
      <w:pPr>
        <w:rPr>
          <w:b/>
          <w:bCs/>
        </w:rPr>
      </w:pPr>
      <w:r w:rsidRPr="001E1B87">
        <w:rPr>
          <w:b/>
          <w:bCs/>
        </w:rPr>
        <w:t>2.</w:t>
      </w:r>
      <w:r w:rsidRPr="001E1B87">
        <w:rPr>
          <w:b/>
          <w:bCs/>
        </w:rPr>
        <w:tab/>
      </w:r>
      <w:r>
        <w:rPr>
          <w:b/>
          <w:bCs/>
        </w:rPr>
        <w:t xml:space="preserve">Project Support </w:t>
      </w:r>
    </w:p>
    <w:p w14:paraId="38B40083" w14:textId="293FEEEA" w:rsidR="002000B4" w:rsidRPr="001E1B87" w:rsidRDefault="002000B4" w:rsidP="27486265">
      <w:pPr>
        <w:spacing w:line="257" w:lineRule="auto"/>
      </w:pPr>
      <w:r>
        <w:t>2.1</w:t>
      </w:r>
      <w:r>
        <w:tab/>
      </w:r>
      <w:r w:rsidR="74B52EF2" w:rsidRPr="27486265">
        <w:rPr>
          <w:rFonts w:eastAsia="Arial"/>
        </w:rPr>
        <w:t xml:space="preserve">Sets up and maintain project files in Objective for designated projects. </w:t>
      </w:r>
    </w:p>
    <w:p w14:paraId="466308BD" w14:textId="2BFE69B0" w:rsidR="002000B4" w:rsidRPr="001E1B87" w:rsidRDefault="74B52EF2" w:rsidP="27486265">
      <w:pPr>
        <w:spacing w:after="120"/>
      </w:pPr>
      <w:r w:rsidRPr="27486265">
        <w:rPr>
          <w:rFonts w:eastAsia="Arial"/>
        </w:rPr>
        <w:t>2.2</w:t>
      </w:r>
      <w:r w:rsidR="002000B4">
        <w:tab/>
      </w:r>
      <w:r w:rsidRPr="27486265">
        <w:rPr>
          <w:rFonts w:eastAsia="Arial"/>
          <w:color w:val="000000" w:themeColor="text1"/>
        </w:rPr>
        <w:t xml:space="preserve">Assist in the development of reports, presentations, and other documents to support the </w:t>
      </w:r>
      <w:r w:rsidR="002000B4">
        <w:tab/>
      </w:r>
      <w:r w:rsidRPr="27486265">
        <w:rPr>
          <w:rFonts w:eastAsia="Arial"/>
          <w:color w:val="000000" w:themeColor="text1"/>
        </w:rPr>
        <w:t>Executive Director / Deputy Director General and Directorate team as required.</w:t>
      </w:r>
      <w:r w:rsidR="002000B4" w:rsidRPr="27486265">
        <w:rPr>
          <w:color w:val="000000" w:themeColor="text1"/>
        </w:rPr>
        <w:t xml:space="preserve">  </w:t>
      </w:r>
    </w:p>
    <w:p w14:paraId="03119968" w14:textId="77777777" w:rsidR="001E1B87" w:rsidRPr="00F749C2" w:rsidRDefault="001E1B87" w:rsidP="001E1B87">
      <w:pPr>
        <w:spacing w:after="120" w:line="288" w:lineRule="auto"/>
      </w:pPr>
    </w:p>
    <w:p w14:paraId="5536D052" w14:textId="77777777" w:rsidR="0094205D" w:rsidRPr="00492C13" w:rsidRDefault="0094205D" w:rsidP="003275C9">
      <w:pPr>
        <w:spacing w:after="120" w:line="288" w:lineRule="auto"/>
      </w:pPr>
      <w:r w:rsidRPr="00492C13">
        <w:br w:type="page"/>
      </w:r>
    </w:p>
    <w:p w14:paraId="32E2B3B5"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E14F009" w14:textId="77777777" w:rsidR="00E95D36" w:rsidRDefault="00E95D36" w:rsidP="001E1B87">
      <w:pPr>
        <w:spacing w:after="120" w:line="288" w:lineRule="auto"/>
      </w:pPr>
    </w:p>
    <w:p w14:paraId="44495579"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4C60D261"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73C1C2" w14:textId="77777777" w:rsidR="00AD4714" w:rsidRDefault="00AD4714" w:rsidP="003275C9">
      <w:pPr>
        <w:spacing w:after="120" w:line="288" w:lineRule="auto"/>
      </w:pPr>
      <w:r>
        <w:t>3</w:t>
      </w:r>
      <w:r>
        <w:tab/>
      </w:r>
      <w:r w:rsidRPr="00AD4714">
        <w:t>Participates in emergency or critical event response management duties as required.</w:t>
      </w:r>
    </w:p>
    <w:p w14:paraId="42455F66" w14:textId="77777777" w:rsidR="00AD4714" w:rsidRPr="00492C13" w:rsidRDefault="00AD4714" w:rsidP="00AD4714">
      <w:pPr>
        <w:spacing w:after="120" w:line="288" w:lineRule="auto"/>
      </w:pPr>
      <w:r>
        <w:t>4.</w:t>
      </w:r>
      <w:r>
        <w:tab/>
        <w:t>Undertakes other duties as required.</w:t>
      </w:r>
    </w:p>
    <w:p w14:paraId="7A69B4F3" w14:textId="77777777" w:rsidR="00AD4714" w:rsidRDefault="00AD4714" w:rsidP="00AD4714">
      <w:pPr>
        <w:spacing w:after="120" w:line="288" w:lineRule="auto"/>
      </w:pPr>
    </w:p>
    <w:p w14:paraId="444FD9DE"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466602C6" w14:textId="77777777" w:rsidR="00AE7524" w:rsidRDefault="00AE7524" w:rsidP="00AD4714">
      <w:pPr>
        <w:spacing w:after="120" w:line="288" w:lineRule="auto"/>
        <w:rPr>
          <w:b/>
          <w:bCs/>
        </w:rPr>
      </w:pPr>
    </w:p>
    <w:p w14:paraId="528539B3" w14:textId="77777777" w:rsidR="00AD4714" w:rsidRPr="00AD4714" w:rsidRDefault="00AD4714" w:rsidP="00AD4714">
      <w:pPr>
        <w:spacing w:after="120" w:line="288" w:lineRule="auto"/>
        <w:rPr>
          <w:b/>
          <w:bCs/>
        </w:rPr>
      </w:pPr>
      <w:r w:rsidRPr="00AD4714">
        <w:rPr>
          <w:b/>
          <w:bCs/>
        </w:rPr>
        <w:t>All Employees (and Volunteers / Trainees / Contractors)</w:t>
      </w:r>
    </w:p>
    <w:p w14:paraId="5C0364B6"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093B8E69"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CD3020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D167CCB" w14:textId="07E1FD1C" w:rsidR="00492C13" w:rsidRDefault="00492C13" w:rsidP="003275C9">
      <w:pPr>
        <w:spacing w:after="120" w:line="288" w:lineRule="auto"/>
      </w:pPr>
      <w:r>
        <w:br w:type="page"/>
      </w:r>
    </w:p>
    <w:p w14:paraId="12BE61B3"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2CB6BD83" w14:textId="77777777" w:rsidR="0094205D" w:rsidRDefault="0094205D" w:rsidP="003275C9">
      <w:pPr>
        <w:spacing w:after="120" w:line="288" w:lineRule="auto"/>
      </w:pPr>
    </w:p>
    <w:p w14:paraId="799107E1" w14:textId="2A3D02A8" w:rsidR="00E95D36" w:rsidRDefault="00E95D36" w:rsidP="002000B4">
      <w:pPr>
        <w:spacing w:after="120" w:line="288" w:lineRule="auto"/>
        <w:ind w:left="720" w:hanging="720"/>
      </w:pPr>
      <w:r>
        <w:t>1.</w:t>
      </w:r>
      <w:r>
        <w:tab/>
      </w:r>
      <w:r w:rsidR="002000B4" w:rsidRPr="00D361AE">
        <w:t>Demonstrated experience in providing high</w:t>
      </w:r>
      <w:r w:rsidR="002000B4">
        <w:t>-</w:t>
      </w:r>
      <w:r w:rsidR="002000B4" w:rsidRPr="00D361AE">
        <w:t xml:space="preserve">level, confidential and proactive administrative support to </w:t>
      </w:r>
      <w:r w:rsidR="002000B4">
        <w:t>s</w:t>
      </w:r>
      <w:r w:rsidR="002000B4" w:rsidRPr="00D361AE">
        <w:t xml:space="preserve">enior </w:t>
      </w:r>
      <w:r w:rsidR="002000B4">
        <w:t>m</w:t>
      </w:r>
      <w:r w:rsidR="002000B4" w:rsidRPr="00D361AE">
        <w:t>anagement</w:t>
      </w:r>
      <w:r w:rsidR="002000B4">
        <w:t>,</w:t>
      </w:r>
      <w:r w:rsidR="002000B4" w:rsidRPr="00D361AE">
        <w:t xml:space="preserve"> including the ability to deal with sensitive information with tact and discretion</w:t>
      </w:r>
      <w:r w:rsidR="002000B4">
        <w:t xml:space="preserve">. </w:t>
      </w:r>
    </w:p>
    <w:p w14:paraId="4BE832E8" w14:textId="71541813" w:rsidR="00E95D36" w:rsidRDefault="00E95D36" w:rsidP="002000B4">
      <w:pPr>
        <w:spacing w:after="120" w:line="288" w:lineRule="auto"/>
        <w:ind w:left="720" w:hanging="720"/>
      </w:pPr>
      <w:r>
        <w:t>2.</w:t>
      </w:r>
      <w:r>
        <w:tab/>
      </w:r>
      <w:r w:rsidR="002000B4" w:rsidRPr="00D361AE">
        <w:t>Well-developed interpersonal and communication skills (written and oral)</w:t>
      </w:r>
      <w:r w:rsidR="002000B4">
        <w:t>,</w:t>
      </w:r>
      <w:r w:rsidR="002000B4" w:rsidRPr="00D361AE">
        <w:t xml:space="preserve"> including the ability to liaise effectively with internal and external stakeholders</w:t>
      </w:r>
      <w:r w:rsidR="002000B4">
        <w:t>,</w:t>
      </w:r>
      <w:r w:rsidR="002000B4" w:rsidRPr="00D361AE">
        <w:t xml:space="preserve"> and the ability to take </w:t>
      </w:r>
      <w:r w:rsidR="002000B4">
        <w:t>m</w:t>
      </w:r>
      <w:r w:rsidR="002000B4" w:rsidRPr="00D361AE">
        <w:t>inutes and prepare a broad range of documents</w:t>
      </w:r>
      <w:r w:rsidR="002000B4">
        <w:t xml:space="preserve">. </w:t>
      </w:r>
    </w:p>
    <w:p w14:paraId="25F5C4FA" w14:textId="209B5FE5" w:rsidR="00E95D36" w:rsidRDefault="00E95D36" w:rsidP="00E95D36">
      <w:pPr>
        <w:spacing w:after="120" w:line="288" w:lineRule="auto"/>
      </w:pPr>
      <w:r>
        <w:t>3.</w:t>
      </w:r>
      <w:r>
        <w:tab/>
      </w:r>
      <w:r w:rsidR="002000B4" w:rsidRPr="00D361AE">
        <w:t>Demonstrated research and analytical skills</w:t>
      </w:r>
      <w:r w:rsidR="002000B4">
        <w:t xml:space="preserve">. </w:t>
      </w:r>
    </w:p>
    <w:p w14:paraId="6092645D" w14:textId="56D69F74" w:rsidR="00E95D36" w:rsidRDefault="00E95D36" w:rsidP="002000B4">
      <w:pPr>
        <w:spacing w:after="120" w:line="288" w:lineRule="auto"/>
        <w:ind w:left="720" w:hanging="720"/>
      </w:pPr>
      <w:r>
        <w:t>4.</w:t>
      </w:r>
      <w:r>
        <w:tab/>
      </w:r>
      <w:r w:rsidR="002000B4" w:rsidRPr="00D361AE">
        <w:t>Demonstrated well</w:t>
      </w:r>
      <w:r w:rsidR="002000B4">
        <w:t>-</w:t>
      </w:r>
      <w:r w:rsidR="002000B4" w:rsidRPr="00D361AE">
        <w:t>developed planning and organisational skills, with the proven ability to use initiative and coordinate multiple activities and meet competing deadlines</w:t>
      </w:r>
      <w:r w:rsidR="002000B4">
        <w:t xml:space="preserve">. </w:t>
      </w:r>
    </w:p>
    <w:p w14:paraId="6B2130CE" w14:textId="7EAD29D2" w:rsidR="00E95D36" w:rsidRDefault="00E95D36" w:rsidP="00E95D36">
      <w:pPr>
        <w:spacing w:after="120" w:line="288" w:lineRule="auto"/>
      </w:pPr>
      <w:r>
        <w:t>5.</w:t>
      </w:r>
      <w:r>
        <w:tab/>
      </w:r>
      <w:r w:rsidR="002000B4" w:rsidRPr="00D361AE">
        <w:t>Proficiency with office computer systems and the Microsoft Office suite of software</w:t>
      </w:r>
      <w:r w:rsidR="002000B4">
        <w:t xml:space="preserve">. </w:t>
      </w:r>
    </w:p>
    <w:p w14:paraId="6AAFF06F" w14:textId="77777777" w:rsidR="008D10DE" w:rsidRDefault="008D10DE" w:rsidP="003275C9">
      <w:pPr>
        <w:spacing w:after="120" w:line="288" w:lineRule="auto"/>
      </w:pPr>
    </w:p>
    <w:p w14:paraId="7AA7D479"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627F8B4B" w14:textId="77777777" w:rsidR="00C052B6" w:rsidRPr="002E7141" w:rsidRDefault="00C052B6" w:rsidP="002E7141">
      <w:pPr>
        <w:spacing w:after="0" w:line="288" w:lineRule="auto"/>
        <w:rPr>
          <w:i/>
          <w:iCs/>
          <w:sz w:val="20"/>
          <w:szCs w:val="20"/>
          <w:highlight w:val="yellow"/>
        </w:rPr>
      </w:pPr>
    </w:p>
    <w:p w14:paraId="520F9F3A" w14:textId="46892A7D" w:rsidR="00E95D36" w:rsidRDefault="00E95D36" w:rsidP="002000B4">
      <w:pPr>
        <w:spacing w:after="120" w:line="288" w:lineRule="auto"/>
        <w:ind w:left="720" w:hanging="720"/>
      </w:pPr>
      <w:r>
        <w:t>1.</w:t>
      </w:r>
      <w:r>
        <w:tab/>
      </w:r>
      <w:r w:rsidR="002000B4">
        <w:t xml:space="preserve">Knowledge of government processes and procedures, including Ministerial and Parliamentary processes. </w:t>
      </w:r>
    </w:p>
    <w:p w14:paraId="3BD818CF" w14:textId="77777777" w:rsidR="00E95D36" w:rsidRDefault="00E95D36" w:rsidP="003275C9">
      <w:pPr>
        <w:spacing w:after="120" w:line="288" w:lineRule="auto"/>
      </w:pPr>
    </w:p>
    <w:p w14:paraId="6C3C92C4"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AD753AD" w14:textId="77777777" w:rsidR="00E95D36" w:rsidRDefault="00E95D36" w:rsidP="003275C9">
      <w:pPr>
        <w:spacing w:after="120" w:line="288" w:lineRule="auto"/>
      </w:pPr>
    </w:p>
    <w:p w14:paraId="61B1F208"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sectPr w:rsidR="00126DA1" w:rsidSect="00492C13">
      <w:headerReference w:type="even" r:id="rId11"/>
      <w:headerReference w:type="default" r:id="rId12"/>
      <w:footerReference w:type="default" r:id="rId13"/>
      <w:headerReference w:type="first" r:id="rId14"/>
      <w:foot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E7AF" w14:textId="77777777" w:rsidR="0099620F" w:rsidRDefault="0099620F" w:rsidP="0094205D">
      <w:pPr>
        <w:spacing w:after="0" w:line="240" w:lineRule="auto"/>
      </w:pPr>
      <w:r>
        <w:separator/>
      </w:r>
    </w:p>
  </w:endnote>
  <w:endnote w:type="continuationSeparator" w:id="0">
    <w:p w14:paraId="570BC75F" w14:textId="77777777" w:rsidR="0099620F" w:rsidRDefault="0099620F"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0010658B" w14:textId="77777777" w:rsidTr="27486265">
      <w:tc>
        <w:tcPr>
          <w:tcW w:w="8505" w:type="dxa"/>
        </w:tcPr>
        <w:p w14:paraId="3949455E" w14:textId="6F8F3DED" w:rsidR="00492C13" w:rsidRPr="00492C13" w:rsidRDefault="27486265" w:rsidP="27486265">
          <w:r>
            <w:t>Executive Assistant, Generic, Level 4</w:t>
          </w:r>
        </w:p>
      </w:tc>
      <w:tc>
        <w:tcPr>
          <w:tcW w:w="1689" w:type="dxa"/>
        </w:tcPr>
        <w:p w14:paraId="4AF6FB38"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01442F1"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7486265" w14:paraId="407DB534" w14:textId="77777777" w:rsidTr="27486265">
      <w:trPr>
        <w:trHeight w:val="300"/>
      </w:trPr>
      <w:tc>
        <w:tcPr>
          <w:tcW w:w="3400" w:type="dxa"/>
        </w:tcPr>
        <w:p w14:paraId="3BEDD247" w14:textId="2245F9B3" w:rsidR="27486265" w:rsidRDefault="27486265" w:rsidP="27486265">
          <w:pPr>
            <w:pStyle w:val="Header"/>
            <w:ind w:left="-115"/>
          </w:pPr>
        </w:p>
      </w:tc>
      <w:tc>
        <w:tcPr>
          <w:tcW w:w="3400" w:type="dxa"/>
        </w:tcPr>
        <w:p w14:paraId="0D1E91E8" w14:textId="17F2B5D3" w:rsidR="27486265" w:rsidRDefault="27486265" w:rsidP="27486265">
          <w:pPr>
            <w:pStyle w:val="Header"/>
            <w:jc w:val="center"/>
          </w:pPr>
        </w:p>
      </w:tc>
      <w:tc>
        <w:tcPr>
          <w:tcW w:w="3400" w:type="dxa"/>
        </w:tcPr>
        <w:p w14:paraId="72CA0277" w14:textId="05E12A1C" w:rsidR="27486265" w:rsidRDefault="27486265" w:rsidP="27486265">
          <w:pPr>
            <w:pStyle w:val="Header"/>
            <w:ind w:right="-115"/>
            <w:jc w:val="right"/>
          </w:pPr>
        </w:p>
      </w:tc>
    </w:tr>
  </w:tbl>
  <w:p w14:paraId="1E833EF2" w14:textId="0E88F243" w:rsidR="27486265" w:rsidRDefault="27486265" w:rsidP="27486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06B5B" w14:textId="77777777" w:rsidR="0099620F" w:rsidRDefault="0099620F" w:rsidP="0094205D">
      <w:pPr>
        <w:spacing w:after="0" w:line="240" w:lineRule="auto"/>
      </w:pPr>
      <w:r>
        <w:separator/>
      </w:r>
    </w:p>
  </w:footnote>
  <w:footnote w:type="continuationSeparator" w:id="0">
    <w:p w14:paraId="6B928AEC" w14:textId="77777777" w:rsidR="0099620F" w:rsidRDefault="0099620F"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9052" w14:textId="77777777"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2123215">
            <v:shapetype id="_x0000_t202" coordsize="21600,21600" o:spt="202" path="m,l,21600r21600,l21600,xe" w14:anchorId="5BFAE36B">
              <v:stroke joinstyle="miter"/>
              <v:path gradientshapeok="t" o:connecttype="rect"/>
            </v:shapetype>
            <v:shape id="Text Box 2"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v:textbox style="mso-fit-shape-to-text:t" inset="0,15pt,0,0">
                <w:txbxContent>
                  <w:p w:rsidRPr="009B56E9" w:rsidR="009B56E9" w:rsidP="009B56E9" w:rsidRDefault="009B56E9" w14:paraId="09E77742" w14:textId="77777777">
                    <w:pPr>
                      <w:spacing w:after="0"/>
                      <w:rPr>
                        <w:rFonts w:ascii="Calibri" w:hAnsi="Calibri" w:eastAsia="Calibri" w:cs="Calibri"/>
                        <w:noProof/>
                        <w:color w:val="FF0000"/>
                        <w:sz w:val="28"/>
                        <w:szCs w:val="28"/>
                      </w:rPr>
                    </w:pPr>
                    <w:r w:rsidRPr="009B56E9">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04DC" w14:textId="77777777"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4DB8CE49">
            <v:shapetype id="_x0000_t202" coordsize="21600,21600" o:spt="202" path="m,l,21600r21600,l21600,xe" w14:anchorId="5FCBECD1">
              <v:stroke joinstyle="miter"/>
              <v:path gradientshapeok="t" o:connecttype="rect"/>
            </v:shapetype>
            <v:shape id="Text Box 3"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v:textbox style="mso-fit-shape-to-text:t" inset="0,15pt,0,0">
                <w:txbxContent>
                  <w:p w:rsidRPr="009B56E9" w:rsidR="009B56E9" w:rsidP="009B56E9" w:rsidRDefault="009B56E9" w14:paraId="08CE8BEA" w14:textId="77777777">
                    <w:pPr>
                      <w:spacing w:after="0"/>
                      <w:rPr>
                        <w:rFonts w:ascii="Calibri" w:hAnsi="Calibri" w:eastAsia="Calibri" w:cs="Calibri"/>
                        <w:noProof/>
                        <w:color w:val="FF0000"/>
                        <w:sz w:val="28"/>
                        <w:szCs w:val="28"/>
                      </w:rPr>
                    </w:pPr>
                    <w:r w:rsidRPr="009B56E9">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E7F" w14:textId="77777777"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BCF4F30">
            <v:shapetype id="_x0000_t202" coordsize="21600,21600" o:spt="202" path="m,l,21600r21600,l21600,xe" w14:anchorId="74D89C03">
              <v:stroke joinstyle="miter"/>
              <v:path gradientshapeok="t" o:connecttype="rect"/>
            </v:shapetype>
            <v:shape id="Text Box 1"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v:textbox style="mso-fit-shape-to-text:t" inset="0,15pt,0,0">
                <w:txbxContent>
                  <w:p w:rsidRPr="009B56E9" w:rsidR="009B56E9" w:rsidP="009B56E9" w:rsidRDefault="009B56E9" w14:paraId="75F360E3" w14:textId="77777777">
                    <w:pPr>
                      <w:spacing w:after="0"/>
                      <w:rPr>
                        <w:rFonts w:ascii="Calibri" w:hAnsi="Calibri" w:eastAsia="Calibri" w:cs="Calibri"/>
                        <w:noProof/>
                        <w:color w:val="FF0000"/>
                        <w:sz w:val="28"/>
                        <w:szCs w:val="28"/>
                      </w:rPr>
                    </w:pPr>
                    <w:r w:rsidRPr="009B56E9">
                      <w:rPr>
                        <w:rFonts w:ascii="Calibri" w:hAnsi="Calibri" w:eastAsia="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503AE"/>
    <w:multiLevelType w:val="hybridMultilevel"/>
    <w:tmpl w:val="A2B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4CCE3AEF"/>
    <w:multiLevelType w:val="hybridMultilevel"/>
    <w:tmpl w:val="28BAC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CE0FF3"/>
    <w:multiLevelType w:val="hybridMultilevel"/>
    <w:tmpl w:val="8B4A0EC2"/>
    <w:lvl w:ilvl="0" w:tplc="A74C92F4">
      <w:start w:val="1"/>
      <w:numFmt w:val="bullet"/>
      <w:lvlText w:val="·"/>
      <w:lvlJc w:val="left"/>
      <w:pPr>
        <w:ind w:left="720" w:hanging="360"/>
      </w:pPr>
      <w:rPr>
        <w:rFonts w:ascii="Symbol" w:hAnsi="Symbol" w:hint="default"/>
      </w:rPr>
    </w:lvl>
    <w:lvl w:ilvl="1" w:tplc="46C0B5CE">
      <w:start w:val="1"/>
      <w:numFmt w:val="bullet"/>
      <w:lvlText w:val="o"/>
      <w:lvlJc w:val="left"/>
      <w:pPr>
        <w:ind w:left="1440" w:hanging="360"/>
      </w:pPr>
      <w:rPr>
        <w:rFonts w:ascii="Courier New" w:hAnsi="Courier New" w:hint="default"/>
      </w:rPr>
    </w:lvl>
    <w:lvl w:ilvl="2" w:tplc="0F163472">
      <w:start w:val="1"/>
      <w:numFmt w:val="bullet"/>
      <w:lvlText w:val=""/>
      <w:lvlJc w:val="left"/>
      <w:pPr>
        <w:ind w:left="2160" w:hanging="360"/>
      </w:pPr>
      <w:rPr>
        <w:rFonts w:ascii="Wingdings" w:hAnsi="Wingdings" w:hint="default"/>
      </w:rPr>
    </w:lvl>
    <w:lvl w:ilvl="3" w:tplc="452617FE">
      <w:start w:val="1"/>
      <w:numFmt w:val="bullet"/>
      <w:lvlText w:val=""/>
      <w:lvlJc w:val="left"/>
      <w:pPr>
        <w:ind w:left="2880" w:hanging="360"/>
      </w:pPr>
      <w:rPr>
        <w:rFonts w:ascii="Symbol" w:hAnsi="Symbol" w:hint="default"/>
      </w:rPr>
    </w:lvl>
    <w:lvl w:ilvl="4" w:tplc="AB8A3E98">
      <w:start w:val="1"/>
      <w:numFmt w:val="bullet"/>
      <w:lvlText w:val="o"/>
      <w:lvlJc w:val="left"/>
      <w:pPr>
        <w:ind w:left="3600" w:hanging="360"/>
      </w:pPr>
      <w:rPr>
        <w:rFonts w:ascii="Courier New" w:hAnsi="Courier New" w:hint="default"/>
      </w:rPr>
    </w:lvl>
    <w:lvl w:ilvl="5" w:tplc="D09CA454">
      <w:start w:val="1"/>
      <w:numFmt w:val="bullet"/>
      <w:lvlText w:val=""/>
      <w:lvlJc w:val="left"/>
      <w:pPr>
        <w:ind w:left="4320" w:hanging="360"/>
      </w:pPr>
      <w:rPr>
        <w:rFonts w:ascii="Wingdings" w:hAnsi="Wingdings" w:hint="default"/>
      </w:rPr>
    </w:lvl>
    <w:lvl w:ilvl="6" w:tplc="D4F8BC64">
      <w:start w:val="1"/>
      <w:numFmt w:val="bullet"/>
      <w:lvlText w:val=""/>
      <w:lvlJc w:val="left"/>
      <w:pPr>
        <w:ind w:left="5040" w:hanging="360"/>
      </w:pPr>
      <w:rPr>
        <w:rFonts w:ascii="Symbol" w:hAnsi="Symbol" w:hint="default"/>
      </w:rPr>
    </w:lvl>
    <w:lvl w:ilvl="7" w:tplc="D528F77E">
      <w:start w:val="1"/>
      <w:numFmt w:val="bullet"/>
      <w:lvlText w:val="o"/>
      <w:lvlJc w:val="left"/>
      <w:pPr>
        <w:ind w:left="5760" w:hanging="360"/>
      </w:pPr>
      <w:rPr>
        <w:rFonts w:ascii="Courier New" w:hAnsi="Courier New" w:hint="default"/>
      </w:rPr>
    </w:lvl>
    <w:lvl w:ilvl="8" w:tplc="507C2F24">
      <w:start w:val="1"/>
      <w:numFmt w:val="bullet"/>
      <w:lvlText w:val=""/>
      <w:lvlJc w:val="left"/>
      <w:pPr>
        <w:ind w:left="6480" w:hanging="360"/>
      </w:pPr>
      <w:rPr>
        <w:rFonts w:ascii="Wingdings" w:hAnsi="Wingdings" w:hint="default"/>
      </w:rPr>
    </w:lvl>
  </w:abstractNum>
  <w:abstractNum w:abstractNumId="11" w15:restartNumberingAfterBreak="0">
    <w:nsid w:val="51916806"/>
    <w:multiLevelType w:val="hybridMultilevel"/>
    <w:tmpl w:val="E1447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989088082">
    <w:abstractNumId w:val="10"/>
  </w:num>
  <w:num w:numId="2" w16cid:durableId="1044255899">
    <w:abstractNumId w:val="6"/>
  </w:num>
  <w:num w:numId="3" w16cid:durableId="1792359676">
    <w:abstractNumId w:val="7"/>
  </w:num>
  <w:num w:numId="4" w16cid:durableId="1710764348">
    <w:abstractNumId w:val="0"/>
  </w:num>
  <w:num w:numId="5" w16cid:durableId="1663118973">
    <w:abstractNumId w:val="5"/>
  </w:num>
  <w:num w:numId="6" w16cid:durableId="975530748">
    <w:abstractNumId w:val="4"/>
  </w:num>
  <w:num w:numId="7" w16cid:durableId="840269307">
    <w:abstractNumId w:val="13"/>
  </w:num>
  <w:num w:numId="8" w16cid:durableId="63527633">
    <w:abstractNumId w:val="8"/>
  </w:num>
  <w:num w:numId="9" w16cid:durableId="1288118814">
    <w:abstractNumId w:val="8"/>
  </w:num>
  <w:num w:numId="10" w16cid:durableId="1579096154">
    <w:abstractNumId w:val="1"/>
  </w:num>
  <w:num w:numId="11" w16cid:durableId="859971413">
    <w:abstractNumId w:val="12"/>
  </w:num>
  <w:num w:numId="12" w16cid:durableId="338510014">
    <w:abstractNumId w:val="2"/>
  </w:num>
  <w:num w:numId="13" w16cid:durableId="406271536">
    <w:abstractNumId w:val="3"/>
  </w:num>
  <w:num w:numId="14" w16cid:durableId="1557010635">
    <w:abstractNumId w:val="11"/>
  </w:num>
  <w:num w:numId="15" w16cid:durableId="779489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7C"/>
    <w:rsid w:val="00011D76"/>
    <w:rsid w:val="000455CF"/>
    <w:rsid w:val="00052B60"/>
    <w:rsid w:val="000548B1"/>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C3F71"/>
    <w:rsid w:val="001D5365"/>
    <w:rsid w:val="001E1B87"/>
    <w:rsid w:val="002000B4"/>
    <w:rsid w:val="00253FF5"/>
    <w:rsid w:val="002C6D18"/>
    <w:rsid w:val="002D411B"/>
    <w:rsid w:val="002D751E"/>
    <w:rsid w:val="002E6D8C"/>
    <w:rsid w:val="002E7141"/>
    <w:rsid w:val="002F3BD9"/>
    <w:rsid w:val="003067B8"/>
    <w:rsid w:val="003228E1"/>
    <w:rsid w:val="003275C9"/>
    <w:rsid w:val="00335928"/>
    <w:rsid w:val="00345382"/>
    <w:rsid w:val="003608A6"/>
    <w:rsid w:val="0036124F"/>
    <w:rsid w:val="00384206"/>
    <w:rsid w:val="003862B7"/>
    <w:rsid w:val="003D05B2"/>
    <w:rsid w:val="003D120E"/>
    <w:rsid w:val="003E0BB3"/>
    <w:rsid w:val="003F1D19"/>
    <w:rsid w:val="0040313D"/>
    <w:rsid w:val="00425740"/>
    <w:rsid w:val="00426185"/>
    <w:rsid w:val="00426664"/>
    <w:rsid w:val="00431740"/>
    <w:rsid w:val="00453B1E"/>
    <w:rsid w:val="0047275C"/>
    <w:rsid w:val="00475145"/>
    <w:rsid w:val="00475A6E"/>
    <w:rsid w:val="00476522"/>
    <w:rsid w:val="00490272"/>
    <w:rsid w:val="00492C13"/>
    <w:rsid w:val="004A0EB5"/>
    <w:rsid w:val="004A6D01"/>
    <w:rsid w:val="004C3465"/>
    <w:rsid w:val="005140DB"/>
    <w:rsid w:val="00564528"/>
    <w:rsid w:val="005700C5"/>
    <w:rsid w:val="005A2DCF"/>
    <w:rsid w:val="005B07A7"/>
    <w:rsid w:val="005E3B5E"/>
    <w:rsid w:val="005E6DD1"/>
    <w:rsid w:val="005F17DB"/>
    <w:rsid w:val="00603360"/>
    <w:rsid w:val="00614F23"/>
    <w:rsid w:val="00631422"/>
    <w:rsid w:val="00631647"/>
    <w:rsid w:val="00643AF9"/>
    <w:rsid w:val="00644E49"/>
    <w:rsid w:val="00647895"/>
    <w:rsid w:val="006543B6"/>
    <w:rsid w:val="00670BF0"/>
    <w:rsid w:val="006736FE"/>
    <w:rsid w:val="0069567D"/>
    <w:rsid w:val="006A33CE"/>
    <w:rsid w:val="006B18A6"/>
    <w:rsid w:val="006E168F"/>
    <w:rsid w:val="006F226E"/>
    <w:rsid w:val="00700632"/>
    <w:rsid w:val="007149FC"/>
    <w:rsid w:val="00716B0F"/>
    <w:rsid w:val="007317DF"/>
    <w:rsid w:val="00750229"/>
    <w:rsid w:val="0075637D"/>
    <w:rsid w:val="007A7278"/>
    <w:rsid w:val="007D271B"/>
    <w:rsid w:val="007F044C"/>
    <w:rsid w:val="00847E0B"/>
    <w:rsid w:val="00873572"/>
    <w:rsid w:val="008A2853"/>
    <w:rsid w:val="008B1393"/>
    <w:rsid w:val="008C3DB5"/>
    <w:rsid w:val="008C7055"/>
    <w:rsid w:val="008D10DE"/>
    <w:rsid w:val="008D1337"/>
    <w:rsid w:val="008D6A50"/>
    <w:rsid w:val="0090128A"/>
    <w:rsid w:val="00915469"/>
    <w:rsid w:val="0094205D"/>
    <w:rsid w:val="00942E0B"/>
    <w:rsid w:val="0094324B"/>
    <w:rsid w:val="009475F9"/>
    <w:rsid w:val="009556B0"/>
    <w:rsid w:val="00974CDA"/>
    <w:rsid w:val="0099620F"/>
    <w:rsid w:val="009B3032"/>
    <w:rsid w:val="009B56E9"/>
    <w:rsid w:val="009B74B1"/>
    <w:rsid w:val="009F0039"/>
    <w:rsid w:val="00A31294"/>
    <w:rsid w:val="00A60F68"/>
    <w:rsid w:val="00A65176"/>
    <w:rsid w:val="00A70BBA"/>
    <w:rsid w:val="00A81990"/>
    <w:rsid w:val="00A85B56"/>
    <w:rsid w:val="00A900D7"/>
    <w:rsid w:val="00AA566E"/>
    <w:rsid w:val="00AC7587"/>
    <w:rsid w:val="00AD4714"/>
    <w:rsid w:val="00AE7524"/>
    <w:rsid w:val="00B024D9"/>
    <w:rsid w:val="00B34BD1"/>
    <w:rsid w:val="00B369C9"/>
    <w:rsid w:val="00B4017C"/>
    <w:rsid w:val="00B51433"/>
    <w:rsid w:val="00B701CA"/>
    <w:rsid w:val="00B718EF"/>
    <w:rsid w:val="00B744C9"/>
    <w:rsid w:val="00B842EC"/>
    <w:rsid w:val="00B87220"/>
    <w:rsid w:val="00B92928"/>
    <w:rsid w:val="00BA1F95"/>
    <w:rsid w:val="00BA732C"/>
    <w:rsid w:val="00BB343D"/>
    <w:rsid w:val="00BB5991"/>
    <w:rsid w:val="00BF0062"/>
    <w:rsid w:val="00BF5103"/>
    <w:rsid w:val="00C052B6"/>
    <w:rsid w:val="00C23AF3"/>
    <w:rsid w:val="00C412EE"/>
    <w:rsid w:val="00C82983"/>
    <w:rsid w:val="00C92766"/>
    <w:rsid w:val="00C9306E"/>
    <w:rsid w:val="00CC0B54"/>
    <w:rsid w:val="00CF7080"/>
    <w:rsid w:val="00D02EFE"/>
    <w:rsid w:val="00D058B9"/>
    <w:rsid w:val="00D264B1"/>
    <w:rsid w:val="00D52E33"/>
    <w:rsid w:val="00D5341B"/>
    <w:rsid w:val="00D612C6"/>
    <w:rsid w:val="00D67DBB"/>
    <w:rsid w:val="00D71DC2"/>
    <w:rsid w:val="00D80B38"/>
    <w:rsid w:val="00D832E9"/>
    <w:rsid w:val="00D85E32"/>
    <w:rsid w:val="00D90BF7"/>
    <w:rsid w:val="00D92C71"/>
    <w:rsid w:val="00DD09DE"/>
    <w:rsid w:val="00DE2876"/>
    <w:rsid w:val="00DF29E4"/>
    <w:rsid w:val="00E10AD4"/>
    <w:rsid w:val="00E36023"/>
    <w:rsid w:val="00E50D52"/>
    <w:rsid w:val="00E7160F"/>
    <w:rsid w:val="00E95D36"/>
    <w:rsid w:val="00EA3821"/>
    <w:rsid w:val="00ED0B72"/>
    <w:rsid w:val="00EF045F"/>
    <w:rsid w:val="00EF27F5"/>
    <w:rsid w:val="00F06918"/>
    <w:rsid w:val="00F167D3"/>
    <w:rsid w:val="00F278BE"/>
    <w:rsid w:val="00F57027"/>
    <w:rsid w:val="00F749C2"/>
    <w:rsid w:val="00F813A6"/>
    <w:rsid w:val="00F9068E"/>
    <w:rsid w:val="00FC1D90"/>
    <w:rsid w:val="00FD6503"/>
    <w:rsid w:val="00FE2F57"/>
    <w:rsid w:val="00FF0415"/>
    <w:rsid w:val="27486265"/>
    <w:rsid w:val="28258090"/>
    <w:rsid w:val="29D0346D"/>
    <w:rsid w:val="4476408F"/>
    <w:rsid w:val="55F5B730"/>
    <w:rsid w:val="56A9BEC7"/>
    <w:rsid w:val="5CDB4E58"/>
    <w:rsid w:val="74B52EF2"/>
    <w:rsid w:val="77E4AB74"/>
    <w:rsid w:val="7E1FF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87F6"/>
  <w15:chartTrackingRefBased/>
  <w15:docId w15:val="{817EF318-1A8B-4EFE-BD1E-5D98A669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019525
020276
021431
</Reviewnotes>
    <Branch xmlns="15946499-f577-4098-96bc-48df851b8c1c">Various</Branch>
    <Division xmlns="15946499-f577-4098-96bc-48df851b8c1c">Disability</Division>
    <LegacyPosNo xmlns="6a393f6b-8c99-4fde-9a33-938d668bc734" xsi:nil="true"/>
    <Review_x0020_Notes xmlns="6a393f6b-8c99-4fde-9a33-938d668bc734" xsi:nil="true"/>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3767D409-9E04-4F88-B6BA-3BCEAC075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(7).dotx</Template>
  <TotalTime>0</TotalTime>
  <Pages>7</Pages>
  <Words>1227</Words>
  <Characters>6999</Characters>
  <Application>Microsoft Office Word</Application>
  <DocSecurity>4</DocSecurity>
  <Lines>58</Lines>
  <Paragraphs>16</Paragraphs>
  <ScaleCrop>false</ScaleCrop>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Assistant (Disability Engagement &amp; Stewardship, Policy &amp; Reform)</dc:title>
  <dc:subject/>
  <dc:creator>CDEABO1</dc:creator>
  <cp:keywords>JDF template V1.28</cp:keywords>
  <dc:description/>
  <cp:lastModifiedBy>Kate Cottingham</cp:lastModifiedBy>
  <cp:revision>2</cp:revision>
  <dcterms:created xsi:type="dcterms:W3CDTF">2026-06-04T02:58:00Z</dcterms:created>
  <dcterms:modified xsi:type="dcterms:W3CDTF">2026-06-04T02:58:00Z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2026-04-24T01:35:03Z</vt:filetime>
  </property>
  <property fmtid="{D5CDD505-2E9C-101B-9397-08002B2CF9AE}" pid="18" name="Objective-ModificationStamp">
    <vt:filetime>2026-04-24T01:35:03Z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vA81603139</vt:lpwstr>
  </property>
  <property fmtid="{D5CDD505-2E9C-101B-9397-08002B2CF9AE}" pid="24" name="Objective-Version">
    <vt:lpwstr>12.0</vt:lpwstr>
  </property>
  <property fmtid="{D5CDD505-2E9C-101B-9397-08002B2CF9AE}" pid="25" name="Objective-VersionNumber">
    <vt:r8>12</vt:r8>
  </property>
  <property fmtid="{D5CDD505-2E9C-101B-9397-08002B2CF9AE}" pid="26" name="Objective-VersionComment">
    <vt:lpwstr>Uploaded amended form as requested by Brad Leite 24/04/26</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