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40C5E8AC" w:rsidR="0094205D" w:rsidRPr="008C3DB5" w:rsidRDefault="009E485F" w:rsidP="003275C9">
      <w:pPr>
        <w:spacing w:after="120" w:line="288" w:lineRule="auto"/>
        <w:rPr>
          <w:b/>
          <w:bCs/>
          <w:sz w:val="50"/>
          <w:szCs w:val="50"/>
        </w:rPr>
      </w:pPr>
      <w:r>
        <w:rPr>
          <w:b/>
          <w:bCs/>
          <w:sz w:val="50"/>
          <w:szCs w:val="50"/>
        </w:rPr>
        <w:t>Senior Policy Officer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20F3104C" w:rsidR="00492C13" w:rsidRPr="005140DB" w:rsidRDefault="005140DB" w:rsidP="003275C9">
      <w:pPr>
        <w:spacing w:after="120" w:line="288" w:lineRule="auto"/>
      </w:pPr>
      <w:r w:rsidRPr="005140DB">
        <w:rPr>
          <w:b/>
          <w:bCs/>
        </w:rPr>
        <w:t>Position Number:</w:t>
      </w:r>
      <w:r w:rsidRPr="005140DB">
        <w:tab/>
      </w:r>
      <w:r w:rsidRPr="005140DB">
        <w:tab/>
      </w:r>
      <w:r w:rsidR="005E3528">
        <w:t>Generic</w:t>
      </w:r>
    </w:p>
    <w:p w14:paraId="7E306B15" w14:textId="65E20C42" w:rsidR="005140DB" w:rsidRPr="005140DB" w:rsidRDefault="005140DB" w:rsidP="005140DB">
      <w:pPr>
        <w:spacing w:after="120" w:line="288" w:lineRule="auto"/>
      </w:pPr>
      <w:r>
        <w:rPr>
          <w:b/>
          <w:bCs/>
        </w:rPr>
        <w:t>Classification</w:t>
      </w:r>
      <w:r w:rsidRPr="005140DB">
        <w:rPr>
          <w:b/>
          <w:bCs/>
        </w:rPr>
        <w:t>:</w:t>
      </w:r>
      <w:r w:rsidRPr="005140DB">
        <w:tab/>
      </w:r>
      <w:r w:rsidRPr="005140DB">
        <w:tab/>
      </w:r>
      <w:r w:rsidR="005E3528">
        <w:t>Level 6</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12E35A7C" w:rsidR="001D5365" w:rsidRDefault="001D5365" w:rsidP="002E6D8C">
      <w:pPr>
        <w:spacing w:after="120" w:line="288" w:lineRule="auto"/>
        <w:ind w:left="2880" w:hanging="2880"/>
      </w:pPr>
      <w:r>
        <w:rPr>
          <w:b/>
          <w:bCs/>
        </w:rPr>
        <w:t>Organisational Unit:</w:t>
      </w:r>
      <w:r w:rsidRPr="005140DB">
        <w:tab/>
      </w:r>
      <w:r w:rsidR="005E3528">
        <w:t>Disability / Various</w:t>
      </w:r>
    </w:p>
    <w:p w14:paraId="696F6573" w14:textId="6F6C497A" w:rsidR="001D5365" w:rsidRDefault="001D5365" w:rsidP="005E3528">
      <w:pPr>
        <w:spacing w:after="120" w:line="288" w:lineRule="auto"/>
      </w:pPr>
      <w:r>
        <w:rPr>
          <w:b/>
          <w:bCs/>
        </w:rPr>
        <w:t>Location:</w:t>
      </w:r>
      <w:r w:rsidRPr="005140DB">
        <w:tab/>
      </w:r>
      <w:r>
        <w:tab/>
      </w:r>
      <w:r>
        <w:tab/>
        <w:t>Perth Metropolitan Area</w:t>
      </w:r>
    </w:p>
    <w:p w14:paraId="593E62D1" w14:textId="7CFED788" w:rsidR="007F044C" w:rsidRDefault="007F044C" w:rsidP="007F044C">
      <w:pPr>
        <w:spacing w:after="120" w:line="288" w:lineRule="auto"/>
      </w:pPr>
      <w:r>
        <w:rPr>
          <w:b/>
          <w:bCs/>
        </w:rPr>
        <w:t>Classification Date:</w:t>
      </w:r>
      <w:r w:rsidRPr="005140DB">
        <w:tab/>
      </w:r>
    </w:p>
    <w:p w14:paraId="4961D8CC" w14:textId="387192EB" w:rsidR="007F044C" w:rsidRDefault="007F044C" w:rsidP="00B842EC">
      <w:pPr>
        <w:spacing w:after="120" w:line="288" w:lineRule="auto"/>
        <w:ind w:left="2880" w:hanging="2880"/>
      </w:pPr>
      <w:r>
        <w:rPr>
          <w:b/>
          <w:bCs/>
        </w:rPr>
        <w:t>Effective Date:</w:t>
      </w:r>
      <w:r>
        <w:rPr>
          <w:b/>
          <w:bCs/>
        </w:rPr>
        <w:tab/>
      </w:r>
      <w:r w:rsidR="005E3528">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0C696EB0" w:rsidR="001D5365" w:rsidRDefault="005E3528" w:rsidP="001D5365">
      <w:r>
        <w:t>Director, Level 9</w:t>
      </w:r>
      <w:r w:rsidR="00AB7B35">
        <w:t>, or</w:t>
      </w:r>
    </w:p>
    <w:p w14:paraId="4E856CA3" w14:textId="502AE40D" w:rsidR="005E3528" w:rsidRDefault="005E3528" w:rsidP="001D5365">
      <w:r>
        <w:t>Manager, Level 8</w:t>
      </w:r>
      <w:r w:rsidR="00AB7B35">
        <w:t>, or</w:t>
      </w:r>
    </w:p>
    <w:p w14:paraId="25EF730C" w14:textId="6180799B" w:rsidR="005E3528" w:rsidRDefault="005E3528" w:rsidP="001D5365">
      <w:r>
        <w:t>Principal Policy Officer, Level 7</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1380577E" w14:textId="77777777" w:rsidR="008D6A50" w:rsidRDefault="008D6A50" w:rsidP="00EA3821">
      <w:pPr>
        <w:spacing w:after="120" w:line="288" w:lineRule="auto"/>
      </w:pPr>
    </w:p>
    <w:p w14:paraId="2148B018" w14:textId="77777777" w:rsidR="00EA3821" w:rsidRPr="0035494B" w:rsidRDefault="00EA3821" w:rsidP="00F278BE">
      <w:pPr>
        <w:spacing w:after="120" w:line="288" w:lineRule="auto"/>
        <w:rPr>
          <w:b/>
          <w:bCs/>
          <w:color w:val="2C5C86"/>
          <w:sz w:val="28"/>
          <w:szCs w:val="28"/>
        </w:rPr>
      </w:pPr>
      <w:r w:rsidRPr="0035494B">
        <w:rPr>
          <w:b/>
          <w:bCs/>
          <w:color w:val="2C5C86"/>
          <w:sz w:val="28"/>
          <w:szCs w:val="28"/>
        </w:rPr>
        <w:t>About the Disability Division</w:t>
      </w:r>
    </w:p>
    <w:p w14:paraId="1CFEE6AA" w14:textId="77777777" w:rsidR="00F278BE" w:rsidRDefault="00F278BE" w:rsidP="00F278BE">
      <w:pPr>
        <w:spacing w:after="120" w:line="288" w:lineRule="auto"/>
      </w:pPr>
      <w:r>
        <w:t xml:space="preserve">The Disability Division develops and delivers policy, programs and services that enhance the inclusion and participation of people with disability in communities across Western Australia. </w:t>
      </w:r>
    </w:p>
    <w:p w14:paraId="79E3DBE6" w14:textId="77777777" w:rsidR="00F278BE" w:rsidRDefault="00F278BE" w:rsidP="00F278BE">
      <w:pPr>
        <w:spacing w:after="120" w:line="288" w:lineRule="auto"/>
      </w:pPr>
      <w:r>
        <w:t xml:space="preserve">The Division works across portfolios and in partnership with key stakeholders locally and nationally to deliver the best outcomes for Western Australians living with disability, their families and carers. </w:t>
      </w:r>
    </w:p>
    <w:p w14:paraId="35780615" w14:textId="77777777" w:rsidR="00F278BE" w:rsidRDefault="00F278BE" w:rsidP="00F278BE">
      <w:pPr>
        <w:spacing w:after="120" w:line="288" w:lineRule="auto"/>
      </w:pPr>
      <w:r w:rsidRPr="0035494B">
        <w:t>The Disability Division brings together policy, practice and strategy, to enhance the inclusion and participation of Western Australians with disability by playing a key role in contributing to national disability policy, and provider and practice reforms led by the Australian Government. This includes, but is not limited to, N</w:t>
      </w:r>
      <w:r>
        <w:t xml:space="preserve">ational </w:t>
      </w:r>
      <w:r w:rsidRPr="0035494B">
        <w:t>D</w:t>
      </w:r>
      <w:r>
        <w:t xml:space="preserve">isability </w:t>
      </w:r>
      <w:r w:rsidRPr="0035494B">
        <w:t>I</w:t>
      </w:r>
      <w:r>
        <w:t xml:space="preserve">nsurance </w:t>
      </w:r>
      <w:r w:rsidRPr="0035494B">
        <w:t>S</w:t>
      </w:r>
      <w:r>
        <w:t>cheme (NDIS)</w:t>
      </w:r>
      <w:r w:rsidRPr="0035494B">
        <w:t xml:space="preserve"> reform</w:t>
      </w:r>
      <w:r>
        <w:t xml:space="preserve">. </w:t>
      </w:r>
    </w:p>
    <w:p w14:paraId="588E3376" w14:textId="77777777" w:rsidR="00F278BE" w:rsidRDefault="00F278BE" w:rsidP="00F278BE">
      <w:pPr>
        <w:spacing w:after="120" w:line="288" w:lineRule="auto"/>
      </w:pPr>
      <w:r w:rsidRPr="0035494B">
        <w:lastRenderedPageBreak/>
        <w:t>As well as guiding the vision of an inclusive Western Australia, the Division is putting it into practice through a significant service delivery stream, including oversight of supported community living, intensive service support services and the disability justice program</w:t>
      </w:r>
      <w:r>
        <w:t xml:space="preserve">. </w:t>
      </w:r>
    </w:p>
    <w:p w14:paraId="62591BEB" w14:textId="77777777" w:rsidR="00F278BE" w:rsidRPr="0035494B" w:rsidRDefault="00F278BE" w:rsidP="00F278BE">
      <w:pPr>
        <w:spacing w:after="120" w:line="288" w:lineRule="auto"/>
      </w:pPr>
      <w:r w:rsidRPr="0035494B">
        <w:t xml:space="preserve">The Division’s role includes stewardship of many functions, including: </w:t>
      </w:r>
    </w:p>
    <w:p w14:paraId="0F90EF59" w14:textId="77777777" w:rsidR="00F278BE" w:rsidRDefault="00F278BE" w:rsidP="0047275C">
      <w:pPr>
        <w:pStyle w:val="ListParagraph"/>
        <w:numPr>
          <w:ilvl w:val="0"/>
          <w:numId w:val="9"/>
        </w:numPr>
        <w:spacing w:after="120" w:line="288" w:lineRule="auto"/>
        <w:ind w:left="714" w:hanging="357"/>
        <w:contextualSpacing w:val="0"/>
      </w:pPr>
      <w:r w:rsidRPr="00CA7702">
        <w:t xml:space="preserve">NDIS reform (policy and program design, implementation, and oversight) </w:t>
      </w:r>
    </w:p>
    <w:p w14:paraId="463AEF2A" w14:textId="77777777" w:rsidR="00F278BE" w:rsidRPr="0035494B" w:rsidRDefault="00F278BE" w:rsidP="0047275C">
      <w:pPr>
        <w:pStyle w:val="ListParagraph"/>
        <w:numPr>
          <w:ilvl w:val="0"/>
          <w:numId w:val="9"/>
        </w:numPr>
        <w:spacing w:after="120" w:line="288" w:lineRule="auto"/>
        <w:ind w:left="714" w:hanging="357"/>
        <w:contextualSpacing w:val="0"/>
      </w:pPr>
      <w:r>
        <w:t xml:space="preserve">NDIS </w:t>
      </w:r>
      <w:r w:rsidRPr="0035494B">
        <w:t xml:space="preserve">Bilateral </w:t>
      </w:r>
      <w:r>
        <w:t xml:space="preserve">Agreement </w:t>
      </w:r>
      <w:r w:rsidRPr="0035494B">
        <w:t xml:space="preserve">Negotiations with the Commonwealth </w:t>
      </w:r>
    </w:p>
    <w:p w14:paraId="5DF6032F" w14:textId="77777777" w:rsidR="00F278BE" w:rsidRPr="0035494B" w:rsidRDefault="00F278BE" w:rsidP="0047275C">
      <w:pPr>
        <w:pStyle w:val="ListParagraph"/>
        <w:numPr>
          <w:ilvl w:val="0"/>
          <w:numId w:val="9"/>
        </w:numPr>
        <w:spacing w:after="120" w:line="288" w:lineRule="auto"/>
        <w:ind w:left="714" w:hanging="357"/>
        <w:contextualSpacing w:val="0"/>
      </w:pPr>
      <w:r w:rsidRPr="0035494B">
        <w:t xml:space="preserve">Disability Royal Commission </w:t>
      </w:r>
      <w:r>
        <w:t>(implementation and oversight)</w:t>
      </w:r>
    </w:p>
    <w:p w14:paraId="41E5159D" w14:textId="77777777" w:rsidR="00F278BE" w:rsidRPr="0035494B" w:rsidRDefault="00F278BE" w:rsidP="0047275C">
      <w:pPr>
        <w:pStyle w:val="ListParagraph"/>
        <w:numPr>
          <w:ilvl w:val="0"/>
          <w:numId w:val="9"/>
        </w:numPr>
        <w:spacing w:after="120" w:line="288" w:lineRule="auto"/>
        <w:ind w:left="714" w:hanging="357"/>
        <w:contextualSpacing w:val="0"/>
      </w:pPr>
      <w:r>
        <w:t xml:space="preserve">Authorisation of </w:t>
      </w:r>
      <w:r w:rsidRPr="0035494B">
        <w:t xml:space="preserve">Restrictive </w:t>
      </w:r>
      <w:r>
        <w:t>P</w:t>
      </w:r>
      <w:r w:rsidRPr="0035494B">
        <w:t xml:space="preserve">ractices policy implementation </w:t>
      </w:r>
    </w:p>
    <w:p w14:paraId="0C7B0553" w14:textId="77777777" w:rsidR="00F278BE" w:rsidRPr="0035494B" w:rsidRDefault="00F278BE" w:rsidP="0047275C">
      <w:pPr>
        <w:pStyle w:val="ListParagraph"/>
        <w:numPr>
          <w:ilvl w:val="0"/>
          <w:numId w:val="9"/>
        </w:numPr>
        <w:spacing w:after="120" w:line="288" w:lineRule="auto"/>
        <w:ind w:left="714" w:hanging="357"/>
        <w:contextualSpacing w:val="0"/>
      </w:pPr>
      <w:r w:rsidRPr="0035494B">
        <w:t>Neurodevelopmental Assessment Team</w:t>
      </w:r>
    </w:p>
    <w:p w14:paraId="6687FA19" w14:textId="77777777" w:rsidR="00F278BE" w:rsidRPr="0035494B" w:rsidRDefault="00F278BE" w:rsidP="0047275C">
      <w:pPr>
        <w:pStyle w:val="ListParagraph"/>
        <w:numPr>
          <w:ilvl w:val="0"/>
          <w:numId w:val="9"/>
        </w:numPr>
        <w:spacing w:after="120" w:line="288" w:lineRule="auto"/>
        <w:ind w:left="714" w:hanging="357"/>
        <w:contextualSpacing w:val="0"/>
      </w:pPr>
      <w:r>
        <w:t>Legislative</w:t>
      </w:r>
      <w:r w:rsidRPr="0035494B">
        <w:t xml:space="preserve"> reform</w:t>
      </w:r>
    </w:p>
    <w:p w14:paraId="09926CB9" w14:textId="77777777" w:rsidR="00F278BE" w:rsidRPr="0035494B" w:rsidRDefault="00F278BE" w:rsidP="0047275C">
      <w:pPr>
        <w:pStyle w:val="ListParagraph"/>
        <w:numPr>
          <w:ilvl w:val="0"/>
          <w:numId w:val="9"/>
        </w:numPr>
        <w:spacing w:after="120" w:line="288" w:lineRule="auto"/>
        <w:ind w:left="714" w:hanging="357"/>
        <w:contextualSpacing w:val="0"/>
      </w:pPr>
      <w:r w:rsidRPr="0035494B">
        <w:t xml:space="preserve">ACROD/Companion Card </w:t>
      </w:r>
    </w:p>
    <w:p w14:paraId="5161AE4D" w14:textId="77777777" w:rsidR="00F278BE" w:rsidRPr="0035494B" w:rsidRDefault="00F278BE" w:rsidP="0047275C">
      <w:pPr>
        <w:pStyle w:val="ListParagraph"/>
        <w:numPr>
          <w:ilvl w:val="0"/>
          <w:numId w:val="9"/>
        </w:numPr>
        <w:spacing w:after="120" w:line="288" w:lineRule="auto"/>
        <w:ind w:left="714" w:hanging="357"/>
        <w:contextualSpacing w:val="0"/>
      </w:pPr>
      <w:r w:rsidRPr="0035494B">
        <w:t>Disability Access &amp; Inclusion Plans</w:t>
      </w:r>
    </w:p>
    <w:p w14:paraId="4CBFA8BE" w14:textId="77777777" w:rsidR="00F278BE" w:rsidRDefault="00F278BE" w:rsidP="0047275C">
      <w:pPr>
        <w:pStyle w:val="ListParagraph"/>
        <w:numPr>
          <w:ilvl w:val="0"/>
          <w:numId w:val="9"/>
        </w:numPr>
        <w:spacing w:after="120" w:line="288" w:lineRule="auto"/>
        <w:ind w:left="714" w:hanging="357"/>
        <w:contextualSpacing w:val="0"/>
      </w:pPr>
      <w:r w:rsidRPr="0035494B">
        <w:t>Disability Reform Minister</w:t>
      </w:r>
      <w:r>
        <w:t>s</w:t>
      </w:r>
      <w:r w:rsidRPr="0035494B">
        <w:t xml:space="preserve"> Council (DRMC)</w:t>
      </w:r>
    </w:p>
    <w:p w14:paraId="18EA77B3" w14:textId="712FAAFD" w:rsidR="00EA3821" w:rsidRDefault="00F278BE" w:rsidP="0047275C">
      <w:pPr>
        <w:pStyle w:val="ListParagraph"/>
        <w:numPr>
          <w:ilvl w:val="0"/>
          <w:numId w:val="9"/>
        </w:numPr>
        <w:spacing w:after="120" w:line="288" w:lineRule="auto"/>
        <w:ind w:left="714" w:hanging="357"/>
        <w:contextualSpacing w:val="0"/>
      </w:pPr>
      <w:r w:rsidRPr="0035494B">
        <w:t>A West Australian for Everyone – State Disability Strategy 2020-2030</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68DE5B57" w14:textId="77777777" w:rsidR="005E3528" w:rsidRDefault="005E3528" w:rsidP="005E3528">
      <w:pPr>
        <w:spacing w:after="120" w:line="288" w:lineRule="auto"/>
      </w:pPr>
      <w:r>
        <w:t xml:space="preserve">This position plays a key role in the development and implementation of initiatives which build and strengthen capacity across the Disability Services sector, enabling the delivery of and access to high quality services for people with disability. </w:t>
      </w:r>
    </w:p>
    <w:p w14:paraId="0F2C865E" w14:textId="3550F1BC" w:rsidR="001E1B87" w:rsidRDefault="005E3528" w:rsidP="005E3528">
      <w:pPr>
        <w:spacing w:after="120" w:line="288" w:lineRule="auto"/>
      </w:pPr>
      <w:r>
        <w:t xml:space="preserve">As well as a significant external focus, including effective stakeholder engagement and co-design, the position is involved in the development of policy, reports and relevant briefings. </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2A55617B" w:rsidR="001E1B87" w:rsidRPr="001E1B87" w:rsidRDefault="001E1B87" w:rsidP="001E1B87">
      <w:pPr>
        <w:rPr>
          <w:b/>
          <w:bCs/>
        </w:rPr>
      </w:pPr>
      <w:r w:rsidRPr="001E1B87">
        <w:rPr>
          <w:b/>
          <w:bCs/>
        </w:rPr>
        <w:t>1.</w:t>
      </w:r>
      <w:r w:rsidRPr="001E1B87">
        <w:rPr>
          <w:b/>
          <w:bCs/>
        </w:rPr>
        <w:tab/>
      </w:r>
      <w:r w:rsidR="005E3528" w:rsidRPr="007F35E4">
        <w:rPr>
          <w:b/>
          <w:bCs/>
        </w:rPr>
        <w:t>Policy Development and Implementation</w:t>
      </w:r>
    </w:p>
    <w:p w14:paraId="55654B61" w14:textId="27704CD5" w:rsidR="001E1B87" w:rsidRPr="001E1B87" w:rsidRDefault="001E1B87" w:rsidP="005E3528">
      <w:pPr>
        <w:ind w:left="720" w:hanging="720"/>
      </w:pPr>
      <w:r w:rsidRPr="001E1B87">
        <w:t>1.1</w:t>
      </w:r>
      <w:r w:rsidRPr="001E1B87">
        <w:tab/>
      </w:r>
      <w:r w:rsidR="005E3528" w:rsidRPr="007F35E4">
        <w:t xml:space="preserve">Maintains contemporary knowledge of the development and delivery of best practice </w:t>
      </w:r>
      <w:r w:rsidR="005E3528">
        <w:t>s</w:t>
      </w:r>
      <w:r w:rsidR="005E3528" w:rsidRPr="007F35E4">
        <w:t xml:space="preserve">trategies, </w:t>
      </w:r>
      <w:r w:rsidR="005E3528">
        <w:t>p</w:t>
      </w:r>
      <w:r w:rsidR="005E3528" w:rsidRPr="007F35E4">
        <w:t xml:space="preserve">olicy and </w:t>
      </w:r>
      <w:r w:rsidR="005E3528">
        <w:t>l</w:t>
      </w:r>
      <w:r w:rsidR="005E3528" w:rsidRPr="007F35E4">
        <w:t xml:space="preserve">egislative change in the areas of disability services, child protection and family support, housing, homelessness, seniors and ageing, volunteering, youth, </w:t>
      </w:r>
      <w:r w:rsidR="005E3528">
        <w:t>c</w:t>
      </w:r>
      <w:r w:rsidR="005E3528" w:rsidRPr="007F35E4">
        <w:t xml:space="preserve">ommunity </w:t>
      </w:r>
      <w:r w:rsidR="005E3528">
        <w:t>s</w:t>
      </w:r>
      <w:r w:rsidR="005E3528" w:rsidRPr="007F35E4">
        <w:t xml:space="preserve">ervices (including </w:t>
      </w:r>
      <w:r w:rsidR="005E3528">
        <w:t>C</w:t>
      </w:r>
      <w:r w:rsidR="005E3528" w:rsidRPr="007F35E4">
        <w:t>arers) or community and regional initiatives</w:t>
      </w:r>
      <w:r w:rsidR="005E3528">
        <w:t xml:space="preserve">. </w:t>
      </w:r>
    </w:p>
    <w:p w14:paraId="2A09B81C" w14:textId="6F4A9019" w:rsidR="001E1B87" w:rsidRPr="001E1B87" w:rsidRDefault="001E1B87" w:rsidP="001E1B87">
      <w:r w:rsidRPr="001E1B87">
        <w:t>1.2</w:t>
      </w:r>
      <w:r w:rsidRPr="001E1B87">
        <w:tab/>
      </w:r>
      <w:r w:rsidR="005E3528" w:rsidRPr="007F35E4">
        <w:t xml:space="preserve">Undertakes complex research, analysis, reviews and evaluation of </w:t>
      </w:r>
      <w:r w:rsidR="005E3528">
        <w:t>p</w:t>
      </w:r>
      <w:r w:rsidR="005E3528" w:rsidRPr="007F35E4">
        <w:t>olicy</w:t>
      </w:r>
      <w:r w:rsidR="005E3528">
        <w:t xml:space="preserve">. </w:t>
      </w:r>
    </w:p>
    <w:p w14:paraId="51E8C4EA" w14:textId="7CFE2F30" w:rsidR="001E1B87" w:rsidRDefault="001E1B87" w:rsidP="005E3528">
      <w:pPr>
        <w:ind w:left="720" w:hanging="720"/>
      </w:pPr>
      <w:r>
        <w:t>1.3</w:t>
      </w:r>
      <w:r>
        <w:tab/>
      </w:r>
      <w:r w:rsidR="005E3528" w:rsidRPr="007F35E4">
        <w:t xml:space="preserve">Contributes to the development, implementation and monitoring of </w:t>
      </w:r>
      <w:r w:rsidR="005E3528">
        <w:t>p</w:t>
      </w:r>
      <w:r w:rsidR="005E3528" w:rsidRPr="007F35E4">
        <w:t xml:space="preserve">olicies, </w:t>
      </w:r>
      <w:r w:rsidR="005E3528">
        <w:t>s</w:t>
      </w:r>
      <w:r w:rsidR="005E3528" w:rsidRPr="007F35E4">
        <w:t xml:space="preserve">trategies and </w:t>
      </w:r>
      <w:r w:rsidR="005E3528">
        <w:t>f</w:t>
      </w:r>
      <w:r w:rsidR="005E3528" w:rsidRPr="007F35E4">
        <w:t>rameworks</w:t>
      </w:r>
      <w:r w:rsidR="005E3528">
        <w:t xml:space="preserve">. </w:t>
      </w:r>
    </w:p>
    <w:p w14:paraId="4E26B7FA" w14:textId="328D449A" w:rsidR="005E3528" w:rsidRDefault="005E3528" w:rsidP="005E3528">
      <w:pPr>
        <w:ind w:left="720" w:hanging="720"/>
      </w:pPr>
      <w:r>
        <w:t>1.4</w:t>
      </w:r>
      <w:r>
        <w:tab/>
      </w:r>
      <w:r w:rsidRPr="007F35E4">
        <w:t xml:space="preserve">Maintains positive and effective working relationships with internal and external </w:t>
      </w:r>
      <w:r>
        <w:t>s</w:t>
      </w:r>
      <w:r w:rsidRPr="007F35E4">
        <w:t>takeholders</w:t>
      </w:r>
      <w:r>
        <w:t xml:space="preserve">. </w:t>
      </w:r>
    </w:p>
    <w:p w14:paraId="69D72E6E" w14:textId="77777777" w:rsidR="001E1B87" w:rsidRPr="001E1B87" w:rsidRDefault="001E1B87" w:rsidP="001E1B87"/>
    <w:p w14:paraId="7F1D219A" w14:textId="0524F531" w:rsidR="001E1B87" w:rsidRPr="001E1B87" w:rsidRDefault="001E1B87" w:rsidP="001E1B87">
      <w:pPr>
        <w:rPr>
          <w:b/>
          <w:bCs/>
        </w:rPr>
      </w:pPr>
      <w:r w:rsidRPr="001E1B87">
        <w:rPr>
          <w:b/>
          <w:bCs/>
        </w:rPr>
        <w:t>2.</w:t>
      </w:r>
      <w:r w:rsidRPr="001E1B87">
        <w:rPr>
          <w:b/>
          <w:bCs/>
        </w:rPr>
        <w:tab/>
      </w:r>
      <w:r w:rsidR="005E3528" w:rsidRPr="006B7269">
        <w:rPr>
          <w:b/>
          <w:bCs/>
        </w:rPr>
        <w:t>Project Management</w:t>
      </w:r>
    </w:p>
    <w:p w14:paraId="1B9F0383" w14:textId="3A375DC1" w:rsidR="001E1B87" w:rsidRPr="001E1B87" w:rsidRDefault="001E1B87" w:rsidP="005E3528">
      <w:pPr>
        <w:ind w:left="720" w:hanging="720"/>
      </w:pPr>
      <w:r w:rsidRPr="001E1B87">
        <w:t>2.1</w:t>
      </w:r>
      <w:r w:rsidRPr="001E1B87">
        <w:tab/>
      </w:r>
      <w:r w:rsidR="005E3528" w:rsidRPr="007F35E4">
        <w:t xml:space="preserve">Assists in the management and coordination of strategic </w:t>
      </w:r>
      <w:r w:rsidR="005E3528">
        <w:t>p</w:t>
      </w:r>
      <w:r w:rsidR="005E3528" w:rsidRPr="007F35E4">
        <w:t xml:space="preserve">rojects to ensure outcomes are consistent with Department and </w:t>
      </w:r>
      <w:r w:rsidR="005E3528">
        <w:t>g</w:t>
      </w:r>
      <w:r w:rsidR="005E3528" w:rsidRPr="007F35E4">
        <w:t>overnment priorities and directions</w:t>
      </w:r>
      <w:r w:rsidR="005E3528">
        <w:t xml:space="preserve">. </w:t>
      </w:r>
    </w:p>
    <w:p w14:paraId="3E568817" w14:textId="41A18050" w:rsidR="001E1B87" w:rsidRPr="001E1B87" w:rsidRDefault="001E1B87" w:rsidP="005E3528">
      <w:pPr>
        <w:ind w:left="720" w:hanging="720"/>
      </w:pPr>
      <w:r w:rsidRPr="001E1B87">
        <w:t>2.2</w:t>
      </w:r>
      <w:r w:rsidRPr="001E1B87">
        <w:tab/>
      </w:r>
      <w:r w:rsidR="005E3528" w:rsidRPr="007F35E4">
        <w:t>Contributes to the monitoring of progress and performance and internal and external reporting</w:t>
      </w:r>
      <w:r w:rsidR="005E3528">
        <w:t xml:space="preserve">. </w:t>
      </w:r>
    </w:p>
    <w:p w14:paraId="2605A655" w14:textId="77777777" w:rsidR="001E1B87" w:rsidRPr="001E1B87" w:rsidRDefault="001E1B87" w:rsidP="001E1B87"/>
    <w:p w14:paraId="41CACBC4" w14:textId="2EFE8F55" w:rsidR="001E1B87" w:rsidRPr="001E1B87" w:rsidRDefault="001E1B87" w:rsidP="001E1B87">
      <w:pPr>
        <w:rPr>
          <w:b/>
          <w:bCs/>
        </w:rPr>
      </w:pPr>
      <w:r w:rsidRPr="001E1B87">
        <w:rPr>
          <w:b/>
          <w:bCs/>
        </w:rPr>
        <w:t>3.</w:t>
      </w:r>
      <w:r w:rsidRPr="001E1B87">
        <w:rPr>
          <w:b/>
          <w:bCs/>
        </w:rPr>
        <w:tab/>
      </w:r>
      <w:r w:rsidR="005E3528">
        <w:rPr>
          <w:b/>
          <w:bCs/>
        </w:rPr>
        <w:t>Advice</w:t>
      </w:r>
    </w:p>
    <w:p w14:paraId="1BF80395" w14:textId="65235ABC" w:rsidR="001E1B87" w:rsidRPr="001E1B87" w:rsidRDefault="001E1B87" w:rsidP="005E3528">
      <w:pPr>
        <w:ind w:left="720" w:hanging="720"/>
      </w:pPr>
      <w:r w:rsidRPr="001E1B87">
        <w:t>3.1</w:t>
      </w:r>
      <w:r w:rsidRPr="001E1B87">
        <w:tab/>
      </w:r>
      <w:r w:rsidR="005E3528" w:rsidRPr="007F35E4">
        <w:t xml:space="preserve">Provides strategic advice and input into </w:t>
      </w:r>
      <w:r w:rsidR="005E3528">
        <w:t>p</w:t>
      </w:r>
      <w:r w:rsidR="005E3528" w:rsidRPr="007F35E4">
        <w:t xml:space="preserve">olicies and </w:t>
      </w:r>
      <w:r w:rsidR="005E3528">
        <w:t>s</w:t>
      </w:r>
      <w:r w:rsidR="005E3528" w:rsidRPr="007F35E4">
        <w:t>trategies to ensure they are aligned with Department’s priorities and directions</w:t>
      </w:r>
      <w:r w:rsidR="005E3528">
        <w:t xml:space="preserve">. </w:t>
      </w:r>
    </w:p>
    <w:p w14:paraId="14AE3BC1" w14:textId="1ECC134A" w:rsidR="001E1B87" w:rsidRDefault="001E1B87" w:rsidP="005E3528">
      <w:pPr>
        <w:ind w:left="720" w:hanging="720"/>
      </w:pPr>
      <w:r w:rsidRPr="001E1B87">
        <w:t>3.2</w:t>
      </w:r>
      <w:r w:rsidRPr="001E1B87">
        <w:tab/>
      </w:r>
      <w:r w:rsidR="005E3528" w:rsidRPr="007F35E4">
        <w:t xml:space="preserve">Prepares </w:t>
      </w:r>
      <w:r w:rsidR="005E3528">
        <w:t>r</w:t>
      </w:r>
      <w:r w:rsidR="005E3528" w:rsidRPr="007F35E4">
        <w:t xml:space="preserve">eports, </w:t>
      </w:r>
      <w:r w:rsidR="005E3528">
        <w:t>b</w:t>
      </w:r>
      <w:r w:rsidR="005E3528" w:rsidRPr="007F35E4">
        <w:t xml:space="preserve">riefing </w:t>
      </w:r>
      <w:r w:rsidR="005E3528">
        <w:t>n</w:t>
      </w:r>
      <w:r w:rsidR="005E3528" w:rsidRPr="007F35E4">
        <w:t>otes,</w:t>
      </w:r>
      <w:r w:rsidR="005E3528">
        <w:t xml:space="preserve"> s</w:t>
      </w:r>
      <w:r w:rsidR="005E3528" w:rsidRPr="007F35E4">
        <w:t xml:space="preserve">peeches, correspondence and other written material relevant to the outputs of the </w:t>
      </w:r>
      <w:r w:rsidR="005E3528">
        <w:t>D</w:t>
      </w:r>
      <w:r w:rsidR="005E3528" w:rsidRPr="007F35E4">
        <w:t>ivision and for a wide audience including Parliament, Ministers, the Director General and Assistant Director General</w:t>
      </w:r>
      <w:r w:rsidR="005E3528">
        <w:t xml:space="preserve">. </w:t>
      </w:r>
    </w:p>
    <w:p w14:paraId="7B371FAB" w14:textId="7DADC8BF" w:rsidR="001E1B87" w:rsidRDefault="001E1B87" w:rsidP="001E1B87">
      <w:r>
        <w:t>3</w:t>
      </w:r>
      <w:r w:rsidRPr="001E1B87">
        <w:t>.</w:t>
      </w:r>
      <w:r>
        <w:t>3</w:t>
      </w:r>
      <w:r w:rsidRPr="001E1B87">
        <w:tab/>
      </w:r>
      <w:r w:rsidR="005E3528" w:rsidRPr="007F35E4">
        <w:t xml:space="preserve">Represents the </w:t>
      </w:r>
      <w:r w:rsidR="005E3528">
        <w:t>D</w:t>
      </w:r>
      <w:r w:rsidR="005E3528" w:rsidRPr="007F35E4">
        <w:t xml:space="preserve">ivision on internal </w:t>
      </w:r>
      <w:r w:rsidR="005E3528">
        <w:t>w</w:t>
      </w:r>
      <w:r w:rsidR="005E3528" w:rsidRPr="007F35E4">
        <w:t xml:space="preserve">orking </w:t>
      </w:r>
      <w:r w:rsidR="005E3528">
        <w:t>g</w:t>
      </w:r>
      <w:r w:rsidR="005E3528" w:rsidRPr="007F35E4">
        <w:t>roups</w:t>
      </w:r>
      <w:r w:rsidR="005E3528">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EFB31B7"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4DAC27CB" w14:textId="77777777" w:rsidR="005E3528" w:rsidRPr="006B7269" w:rsidRDefault="005E3528" w:rsidP="005E3528">
      <w:pPr>
        <w:spacing w:after="120" w:line="288" w:lineRule="auto"/>
        <w:ind w:left="720" w:hanging="720"/>
        <w:rPr>
          <w:b/>
          <w:bCs/>
        </w:rPr>
      </w:pPr>
      <w:r w:rsidRPr="006B7269">
        <w:rPr>
          <w:b/>
          <w:bCs/>
        </w:rPr>
        <w:t>1.</w:t>
      </w:r>
      <w:r w:rsidRPr="006B7269">
        <w:rPr>
          <w:b/>
          <w:bCs/>
        </w:rPr>
        <w:tab/>
        <w:t>Role Specific Requirement</w:t>
      </w:r>
      <w:r>
        <w:rPr>
          <w:b/>
          <w:bCs/>
        </w:rPr>
        <w:t xml:space="preserve"> </w:t>
      </w:r>
    </w:p>
    <w:p w14:paraId="607F8065" w14:textId="77777777" w:rsidR="005E3528" w:rsidRDefault="005E3528" w:rsidP="005E3528">
      <w:pPr>
        <w:pStyle w:val="ListParagraph"/>
        <w:numPr>
          <w:ilvl w:val="0"/>
          <w:numId w:val="12"/>
        </w:numPr>
        <w:spacing w:after="120" w:line="288" w:lineRule="auto"/>
        <w:ind w:left="714" w:hanging="357"/>
        <w:contextualSpacing w:val="0"/>
      </w:pPr>
      <w:r>
        <w:t xml:space="preserve">Demonstrated experience in contributing to the examination, review and development of best practice, evidence-based policy and strategy. </w:t>
      </w:r>
    </w:p>
    <w:p w14:paraId="166D80E1" w14:textId="77777777" w:rsidR="005E3528" w:rsidRDefault="005E3528" w:rsidP="005E3528">
      <w:pPr>
        <w:pStyle w:val="ListParagraph"/>
        <w:numPr>
          <w:ilvl w:val="0"/>
          <w:numId w:val="12"/>
        </w:numPr>
        <w:spacing w:after="120" w:line="288" w:lineRule="auto"/>
        <w:ind w:left="714" w:hanging="357"/>
        <w:contextualSpacing w:val="0"/>
      </w:pPr>
      <w:r>
        <w:t xml:space="preserve">Knowledge of current trends and themes regarding working with diverse communities, including but not necessarily limited to, Aboriginal people and Aboriginal Community Controlled Organisations, disability, cultural and linguistic diversity, LGBTQIA+. </w:t>
      </w:r>
    </w:p>
    <w:p w14:paraId="01F5F795" w14:textId="77777777" w:rsidR="005E3528" w:rsidRPr="006B7269" w:rsidRDefault="005E3528" w:rsidP="005E3528">
      <w:pPr>
        <w:spacing w:after="120" w:line="288" w:lineRule="auto"/>
        <w:ind w:left="720" w:hanging="720"/>
        <w:rPr>
          <w:b/>
          <w:bCs/>
        </w:rPr>
      </w:pPr>
      <w:r w:rsidRPr="006B7269">
        <w:rPr>
          <w:b/>
          <w:bCs/>
        </w:rPr>
        <w:t>2.</w:t>
      </w:r>
      <w:r w:rsidRPr="006B7269">
        <w:rPr>
          <w:b/>
          <w:bCs/>
        </w:rPr>
        <w:tab/>
        <w:t>Shapes and Manages Strategy</w:t>
      </w:r>
    </w:p>
    <w:p w14:paraId="5427B950" w14:textId="77777777" w:rsidR="005E3528" w:rsidRDefault="005E3528" w:rsidP="005E3528">
      <w:pPr>
        <w:pStyle w:val="ListParagraph"/>
        <w:numPr>
          <w:ilvl w:val="0"/>
          <w:numId w:val="12"/>
        </w:numPr>
        <w:spacing w:after="120" w:line="288" w:lineRule="auto"/>
        <w:ind w:left="714" w:hanging="357"/>
        <w:contextualSpacing w:val="0"/>
      </w:pPr>
      <w:r>
        <w:t xml:space="preserve">Supports shared purpose and direction. </w:t>
      </w:r>
    </w:p>
    <w:p w14:paraId="12FD1606" w14:textId="77777777" w:rsidR="005E3528" w:rsidRDefault="005E3528" w:rsidP="005E3528">
      <w:pPr>
        <w:pStyle w:val="ListParagraph"/>
        <w:numPr>
          <w:ilvl w:val="0"/>
          <w:numId w:val="12"/>
        </w:numPr>
        <w:spacing w:after="120" w:line="288" w:lineRule="auto"/>
        <w:ind w:left="714" w:hanging="357"/>
        <w:contextualSpacing w:val="0"/>
      </w:pPr>
      <w:r>
        <w:t xml:space="preserve">Thinks strategically. </w:t>
      </w:r>
    </w:p>
    <w:p w14:paraId="12429423" w14:textId="77777777" w:rsidR="005E3528" w:rsidRDefault="005E3528" w:rsidP="005E3528">
      <w:pPr>
        <w:pStyle w:val="ListParagraph"/>
        <w:numPr>
          <w:ilvl w:val="0"/>
          <w:numId w:val="12"/>
        </w:numPr>
        <w:spacing w:after="120" w:line="288" w:lineRule="auto"/>
        <w:ind w:left="714" w:hanging="357"/>
        <w:contextualSpacing w:val="0"/>
      </w:pPr>
      <w:r>
        <w:t xml:space="preserve">Harnesses information and opportunities. </w:t>
      </w:r>
    </w:p>
    <w:p w14:paraId="1F39BFC9" w14:textId="77777777" w:rsidR="005E3528" w:rsidRDefault="005E3528" w:rsidP="005E3528">
      <w:pPr>
        <w:pStyle w:val="ListParagraph"/>
        <w:numPr>
          <w:ilvl w:val="0"/>
          <w:numId w:val="12"/>
        </w:numPr>
        <w:spacing w:after="120" w:line="288" w:lineRule="auto"/>
        <w:ind w:left="714" w:hanging="357"/>
        <w:contextualSpacing w:val="0"/>
      </w:pPr>
      <w:r>
        <w:t xml:space="preserve">Shows judgement, intelligence and common sense. </w:t>
      </w:r>
    </w:p>
    <w:p w14:paraId="057F36EC" w14:textId="77777777" w:rsidR="005E3528" w:rsidRPr="006B7269" w:rsidRDefault="005E3528" w:rsidP="005E3528">
      <w:pPr>
        <w:spacing w:after="120" w:line="288" w:lineRule="auto"/>
        <w:ind w:left="720" w:hanging="720"/>
        <w:rPr>
          <w:b/>
          <w:bCs/>
        </w:rPr>
      </w:pPr>
      <w:r w:rsidRPr="006B7269">
        <w:rPr>
          <w:b/>
          <w:bCs/>
        </w:rPr>
        <w:t>3.</w:t>
      </w:r>
      <w:r w:rsidRPr="006B7269">
        <w:rPr>
          <w:b/>
          <w:bCs/>
        </w:rPr>
        <w:tab/>
        <w:t>Achieves Results</w:t>
      </w:r>
    </w:p>
    <w:p w14:paraId="7C6AB859" w14:textId="77777777" w:rsidR="005E3528" w:rsidRDefault="005E3528" w:rsidP="005E3528">
      <w:pPr>
        <w:pStyle w:val="ListParagraph"/>
        <w:numPr>
          <w:ilvl w:val="0"/>
          <w:numId w:val="12"/>
        </w:numPr>
        <w:spacing w:after="120" w:line="288" w:lineRule="auto"/>
        <w:ind w:left="714" w:hanging="357"/>
        <w:contextualSpacing w:val="0"/>
      </w:pPr>
      <w:r>
        <w:t xml:space="preserve">Identifies and uses resources wisely. </w:t>
      </w:r>
    </w:p>
    <w:p w14:paraId="252F2C83" w14:textId="77777777" w:rsidR="005E3528" w:rsidRDefault="005E3528" w:rsidP="005E3528">
      <w:pPr>
        <w:pStyle w:val="ListParagraph"/>
        <w:numPr>
          <w:ilvl w:val="0"/>
          <w:numId w:val="12"/>
        </w:numPr>
        <w:spacing w:after="120" w:line="288" w:lineRule="auto"/>
        <w:ind w:left="714" w:hanging="357"/>
        <w:contextualSpacing w:val="0"/>
      </w:pPr>
      <w:r>
        <w:t xml:space="preserve">Applies and builds professional expertise. </w:t>
      </w:r>
    </w:p>
    <w:p w14:paraId="1DCB72F0" w14:textId="77777777" w:rsidR="005E3528" w:rsidRDefault="005E3528" w:rsidP="005E3528">
      <w:pPr>
        <w:pStyle w:val="ListParagraph"/>
        <w:numPr>
          <w:ilvl w:val="0"/>
          <w:numId w:val="12"/>
        </w:numPr>
        <w:spacing w:after="120" w:line="288" w:lineRule="auto"/>
        <w:ind w:left="714" w:hanging="357"/>
        <w:contextualSpacing w:val="0"/>
      </w:pPr>
      <w:r>
        <w:t xml:space="preserve">Responds positively to change. </w:t>
      </w:r>
    </w:p>
    <w:p w14:paraId="21051065" w14:textId="77777777" w:rsidR="005E3528" w:rsidRDefault="005E3528" w:rsidP="005E3528">
      <w:pPr>
        <w:pStyle w:val="ListParagraph"/>
        <w:numPr>
          <w:ilvl w:val="0"/>
          <w:numId w:val="12"/>
        </w:numPr>
        <w:spacing w:after="120" w:line="288" w:lineRule="auto"/>
        <w:ind w:left="714" w:hanging="357"/>
        <w:contextualSpacing w:val="0"/>
      </w:pPr>
      <w:r>
        <w:t>Takes responsibility for managing projects to achieve results.</w:t>
      </w:r>
    </w:p>
    <w:p w14:paraId="5A52B6CD" w14:textId="77777777" w:rsidR="005E3528" w:rsidRPr="006B7269" w:rsidRDefault="005E3528" w:rsidP="005E3528">
      <w:pPr>
        <w:spacing w:after="120" w:line="288" w:lineRule="auto"/>
        <w:ind w:left="720" w:hanging="720"/>
        <w:rPr>
          <w:b/>
          <w:bCs/>
        </w:rPr>
      </w:pPr>
      <w:r>
        <w:rPr>
          <w:b/>
          <w:bCs/>
        </w:rPr>
        <w:t>4.</w:t>
      </w:r>
      <w:r>
        <w:rPr>
          <w:b/>
          <w:bCs/>
        </w:rPr>
        <w:tab/>
      </w:r>
      <w:r w:rsidRPr="006B7269">
        <w:rPr>
          <w:b/>
          <w:bCs/>
        </w:rPr>
        <w:t>Builds Productive Relationships</w:t>
      </w:r>
    </w:p>
    <w:p w14:paraId="323BB495" w14:textId="77777777" w:rsidR="005E3528" w:rsidRDefault="005E3528" w:rsidP="005E3528">
      <w:pPr>
        <w:pStyle w:val="ListParagraph"/>
        <w:numPr>
          <w:ilvl w:val="0"/>
          <w:numId w:val="12"/>
        </w:numPr>
        <w:spacing w:after="120" w:line="288" w:lineRule="auto"/>
        <w:ind w:left="714" w:hanging="357"/>
        <w:contextualSpacing w:val="0"/>
      </w:pPr>
      <w:r>
        <w:t xml:space="preserve">Nurtures internal and external relationships. </w:t>
      </w:r>
    </w:p>
    <w:p w14:paraId="378B975D" w14:textId="77777777" w:rsidR="005E3528" w:rsidRDefault="005E3528" w:rsidP="005E3528">
      <w:pPr>
        <w:pStyle w:val="ListParagraph"/>
        <w:numPr>
          <w:ilvl w:val="0"/>
          <w:numId w:val="12"/>
        </w:numPr>
        <w:spacing w:after="120" w:line="288" w:lineRule="auto"/>
        <w:ind w:left="714" w:hanging="357"/>
        <w:contextualSpacing w:val="0"/>
      </w:pPr>
      <w:r>
        <w:t>Listens to, understands and recognises the needs of others.</w:t>
      </w:r>
    </w:p>
    <w:p w14:paraId="013A9F75" w14:textId="77777777" w:rsidR="005E3528" w:rsidRDefault="005E3528" w:rsidP="005E3528">
      <w:pPr>
        <w:pStyle w:val="ListParagraph"/>
        <w:numPr>
          <w:ilvl w:val="0"/>
          <w:numId w:val="12"/>
        </w:numPr>
        <w:spacing w:after="120" w:line="288" w:lineRule="auto"/>
        <w:ind w:left="714" w:hanging="357"/>
        <w:contextualSpacing w:val="0"/>
      </w:pPr>
      <w:r>
        <w:t xml:space="preserve">Values individual differences and diversity. </w:t>
      </w:r>
    </w:p>
    <w:p w14:paraId="410408B8" w14:textId="77777777" w:rsidR="005E3528" w:rsidRDefault="005E3528" w:rsidP="005E3528">
      <w:pPr>
        <w:pStyle w:val="ListParagraph"/>
        <w:numPr>
          <w:ilvl w:val="0"/>
          <w:numId w:val="12"/>
        </w:numPr>
        <w:spacing w:after="120" w:line="288" w:lineRule="auto"/>
        <w:ind w:left="714" w:hanging="357"/>
        <w:contextualSpacing w:val="0"/>
      </w:pPr>
      <w:r>
        <w:t>Shares learning and supports others.</w:t>
      </w:r>
    </w:p>
    <w:p w14:paraId="52CF640B" w14:textId="77777777" w:rsidR="005E3528" w:rsidRPr="006B7269" w:rsidRDefault="005E3528" w:rsidP="005E3528">
      <w:pPr>
        <w:spacing w:after="120" w:line="288" w:lineRule="auto"/>
        <w:ind w:left="720" w:hanging="720"/>
        <w:rPr>
          <w:b/>
          <w:bCs/>
        </w:rPr>
      </w:pPr>
      <w:r w:rsidRPr="006B7269">
        <w:rPr>
          <w:b/>
          <w:bCs/>
        </w:rPr>
        <w:t>5.</w:t>
      </w:r>
      <w:r w:rsidRPr="006B7269">
        <w:rPr>
          <w:b/>
          <w:bCs/>
        </w:rPr>
        <w:tab/>
        <w:t>Communicates and Influences Effectively</w:t>
      </w:r>
    </w:p>
    <w:p w14:paraId="793DE032" w14:textId="77777777" w:rsidR="005E3528" w:rsidRDefault="005E3528" w:rsidP="005E3528">
      <w:pPr>
        <w:pStyle w:val="ListParagraph"/>
        <w:numPr>
          <w:ilvl w:val="0"/>
          <w:numId w:val="12"/>
        </w:numPr>
        <w:spacing w:after="120" w:line="288" w:lineRule="auto"/>
        <w:ind w:left="714" w:hanging="357"/>
        <w:contextualSpacing w:val="0"/>
      </w:pPr>
      <w:r>
        <w:t xml:space="preserve">Communicates clearly. </w:t>
      </w:r>
    </w:p>
    <w:p w14:paraId="55CED513" w14:textId="77777777" w:rsidR="005E3528" w:rsidRDefault="005E3528" w:rsidP="005E3528">
      <w:pPr>
        <w:pStyle w:val="ListParagraph"/>
        <w:numPr>
          <w:ilvl w:val="0"/>
          <w:numId w:val="12"/>
        </w:numPr>
        <w:spacing w:after="120" w:line="288" w:lineRule="auto"/>
        <w:ind w:left="714" w:hanging="357"/>
        <w:contextualSpacing w:val="0"/>
      </w:pPr>
      <w:r>
        <w:t xml:space="preserve">Listens, understands and adapts to audience. </w:t>
      </w:r>
    </w:p>
    <w:p w14:paraId="7AD11DEE" w14:textId="77777777" w:rsidR="005E3528" w:rsidRDefault="005E3528" w:rsidP="005E3528">
      <w:pPr>
        <w:pStyle w:val="ListParagraph"/>
        <w:numPr>
          <w:ilvl w:val="0"/>
          <w:numId w:val="12"/>
        </w:numPr>
        <w:spacing w:after="120" w:line="288" w:lineRule="auto"/>
        <w:ind w:left="714" w:hanging="357"/>
        <w:contextualSpacing w:val="0"/>
      </w:pPr>
      <w:r>
        <w:t>Negotiates confidently.</w:t>
      </w:r>
    </w:p>
    <w:p w14:paraId="4376201B" w14:textId="77777777" w:rsidR="005E3528" w:rsidRPr="006B7269" w:rsidRDefault="005E3528" w:rsidP="005E3528">
      <w:pPr>
        <w:spacing w:after="120" w:line="288" w:lineRule="auto"/>
        <w:ind w:left="720" w:hanging="720"/>
        <w:rPr>
          <w:b/>
          <w:bCs/>
        </w:rPr>
      </w:pPr>
      <w:r w:rsidRPr="006B7269">
        <w:rPr>
          <w:b/>
          <w:bCs/>
        </w:rPr>
        <w:lastRenderedPageBreak/>
        <w:t>6.</w:t>
      </w:r>
      <w:r w:rsidRPr="006B7269">
        <w:rPr>
          <w:b/>
          <w:bCs/>
        </w:rPr>
        <w:tab/>
        <w:t>Exemplifies Personal Integrity and Self-Awareness</w:t>
      </w:r>
    </w:p>
    <w:p w14:paraId="25BA9456" w14:textId="77777777" w:rsidR="005E3528" w:rsidRDefault="005E3528" w:rsidP="005E3528">
      <w:pPr>
        <w:pStyle w:val="ListParagraph"/>
        <w:numPr>
          <w:ilvl w:val="0"/>
          <w:numId w:val="12"/>
        </w:numPr>
        <w:spacing w:after="120" w:line="288" w:lineRule="auto"/>
        <w:ind w:left="714" w:hanging="357"/>
        <w:contextualSpacing w:val="0"/>
      </w:pPr>
      <w:r>
        <w:t xml:space="preserve">Demonstrates public service professionalism and probity. </w:t>
      </w:r>
    </w:p>
    <w:p w14:paraId="01D969A2" w14:textId="77777777" w:rsidR="005E3528" w:rsidRDefault="005E3528" w:rsidP="005E3528">
      <w:pPr>
        <w:pStyle w:val="ListParagraph"/>
        <w:numPr>
          <w:ilvl w:val="0"/>
          <w:numId w:val="12"/>
        </w:numPr>
        <w:spacing w:after="120" w:line="288" w:lineRule="auto"/>
        <w:ind w:left="714" w:hanging="357"/>
        <w:contextualSpacing w:val="0"/>
      </w:pPr>
      <w:r>
        <w:t xml:space="preserve">Engages with risk and shows personal courage. </w:t>
      </w:r>
    </w:p>
    <w:p w14:paraId="0CB61CC8" w14:textId="77777777" w:rsidR="005E3528" w:rsidRDefault="005E3528" w:rsidP="005E3528">
      <w:pPr>
        <w:pStyle w:val="ListParagraph"/>
        <w:numPr>
          <w:ilvl w:val="0"/>
          <w:numId w:val="12"/>
        </w:numPr>
        <w:spacing w:after="120" w:line="288" w:lineRule="auto"/>
        <w:ind w:left="714" w:hanging="357"/>
        <w:contextualSpacing w:val="0"/>
      </w:pPr>
      <w:r>
        <w:t xml:space="preserve">Commits to action. </w:t>
      </w:r>
    </w:p>
    <w:p w14:paraId="417AEF96" w14:textId="77777777" w:rsidR="005E3528" w:rsidRDefault="005E3528" w:rsidP="005E3528">
      <w:pPr>
        <w:pStyle w:val="ListParagraph"/>
        <w:numPr>
          <w:ilvl w:val="0"/>
          <w:numId w:val="12"/>
        </w:numPr>
        <w:spacing w:after="120" w:line="288" w:lineRule="auto"/>
        <w:ind w:left="714" w:hanging="357"/>
        <w:contextualSpacing w:val="0"/>
      </w:pPr>
      <w:r>
        <w:t>Promotes and adopts a positive and balanced approach to work.</w:t>
      </w:r>
    </w:p>
    <w:p w14:paraId="2446308A" w14:textId="77777777" w:rsidR="005E3528" w:rsidRDefault="005E3528" w:rsidP="005E3528">
      <w:pPr>
        <w:pStyle w:val="ListParagraph"/>
        <w:numPr>
          <w:ilvl w:val="0"/>
          <w:numId w:val="12"/>
        </w:numPr>
        <w:spacing w:after="120" w:line="288" w:lineRule="auto"/>
        <w:ind w:left="714" w:hanging="357"/>
        <w:contextualSpacing w:val="0"/>
      </w:pPr>
      <w:r>
        <w:t>Demonstrates self-awareness and a commitment to personal development.</w:t>
      </w:r>
    </w:p>
    <w:p w14:paraId="50BC9F4D" w14:textId="77777777" w:rsidR="008D10DE" w:rsidRDefault="008D10DE" w:rsidP="003275C9">
      <w:pPr>
        <w:spacing w:after="120" w:line="288" w:lineRule="auto"/>
      </w:pPr>
    </w:p>
    <w:p w14:paraId="6F382D7A"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7117F62F" w14:textId="77777777" w:rsidR="00C052B6" w:rsidRPr="002E7141" w:rsidRDefault="00C052B6" w:rsidP="002E7141">
      <w:pPr>
        <w:spacing w:after="0" w:line="288" w:lineRule="auto"/>
        <w:rPr>
          <w:i/>
          <w:iCs/>
          <w:sz w:val="20"/>
          <w:szCs w:val="20"/>
          <w:highlight w:val="yellow"/>
        </w:rPr>
      </w:pPr>
    </w:p>
    <w:p w14:paraId="3F4C4B75" w14:textId="1F6AE1A0" w:rsidR="00E95D36" w:rsidRDefault="00E95D36" w:rsidP="00E95D36">
      <w:pPr>
        <w:spacing w:after="120" w:line="288" w:lineRule="auto"/>
      </w:pPr>
      <w:r>
        <w:t>1.</w:t>
      </w:r>
      <w:r>
        <w:tab/>
      </w:r>
      <w:r w:rsidR="005E3528">
        <w:t xml:space="preserve">A Tertiary qualification in a relevant discipline.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41C750E8" w:rsidR="00E95D36" w:rsidRDefault="00E95D36" w:rsidP="005E3528">
      <w:pPr>
        <w:spacing w:after="120" w:line="288" w:lineRule="auto"/>
        <w:ind w:left="720" w:hanging="720"/>
      </w:pPr>
      <w:r>
        <w:t>2.</w:t>
      </w:r>
      <w:r>
        <w:tab/>
      </w:r>
      <w:r w:rsidR="005E3528">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E95D36"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5896A" w14:textId="77777777" w:rsidR="006169F2" w:rsidRDefault="006169F2" w:rsidP="0094205D">
      <w:pPr>
        <w:spacing w:after="0" w:line="240" w:lineRule="auto"/>
      </w:pPr>
      <w:r>
        <w:separator/>
      </w:r>
    </w:p>
  </w:endnote>
  <w:endnote w:type="continuationSeparator" w:id="0">
    <w:p w14:paraId="00636769" w14:textId="77777777" w:rsidR="006169F2" w:rsidRDefault="006169F2"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7A524F08" w:rsidR="00492C13" w:rsidRPr="00492C13" w:rsidRDefault="005E3528" w:rsidP="00492C13">
          <w:r>
            <w:t>Senior Policy Officer, Generic, Level 6</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C1DAF" w14:textId="77777777" w:rsidR="006169F2" w:rsidRDefault="006169F2" w:rsidP="0094205D">
      <w:pPr>
        <w:spacing w:after="0" w:line="240" w:lineRule="auto"/>
      </w:pPr>
      <w:r>
        <w:separator/>
      </w:r>
    </w:p>
  </w:footnote>
  <w:footnote w:type="continuationSeparator" w:id="0">
    <w:p w14:paraId="21403EF6" w14:textId="77777777" w:rsidR="006169F2" w:rsidRDefault="006169F2"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434BD1"/>
    <w:multiLevelType w:val="hybridMultilevel"/>
    <w:tmpl w:val="3B941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5"/>
  </w:num>
  <w:num w:numId="5" w16cid:durableId="975530748">
    <w:abstractNumId w:val="4"/>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27024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D29C0"/>
    <w:rsid w:val="000D6B91"/>
    <w:rsid w:val="000E1FD5"/>
    <w:rsid w:val="000E3BFA"/>
    <w:rsid w:val="00126DA1"/>
    <w:rsid w:val="00131440"/>
    <w:rsid w:val="00140B81"/>
    <w:rsid w:val="001476F3"/>
    <w:rsid w:val="00151C38"/>
    <w:rsid w:val="00171621"/>
    <w:rsid w:val="001B0DFC"/>
    <w:rsid w:val="001C0DF2"/>
    <w:rsid w:val="001D5365"/>
    <w:rsid w:val="001E1B87"/>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795"/>
    <w:rsid w:val="003E0BB3"/>
    <w:rsid w:val="003F1D19"/>
    <w:rsid w:val="004205A5"/>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26A10"/>
    <w:rsid w:val="00586F68"/>
    <w:rsid w:val="005A2DCF"/>
    <w:rsid w:val="005E3528"/>
    <w:rsid w:val="005E6DD1"/>
    <w:rsid w:val="005F17DB"/>
    <w:rsid w:val="00603360"/>
    <w:rsid w:val="00614F23"/>
    <w:rsid w:val="006169F2"/>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2A97"/>
    <w:rsid w:val="00873572"/>
    <w:rsid w:val="00886DA0"/>
    <w:rsid w:val="008A2853"/>
    <w:rsid w:val="008A794F"/>
    <w:rsid w:val="008B7D59"/>
    <w:rsid w:val="008C3DB5"/>
    <w:rsid w:val="008C7055"/>
    <w:rsid w:val="008D10DE"/>
    <w:rsid w:val="008D1337"/>
    <w:rsid w:val="008D6A50"/>
    <w:rsid w:val="0090128A"/>
    <w:rsid w:val="00915469"/>
    <w:rsid w:val="0094205D"/>
    <w:rsid w:val="00942E0B"/>
    <w:rsid w:val="0094324B"/>
    <w:rsid w:val="00945A19"/>
    <w:rsid w:val="009475F9"/>
    <w:rsid w:val="009556B0"/>
    <w:rsid w:val="00974CDA"/>
    <w:rsid w:val="009B3032"/>
    <w:rsid w:val="009B56E9"/>
    <w:rsid w:val="009B74B1"/>
    <w:rsid w:val="009E485F"/>
    <w:rsid w:val="009F0039"/>
    <w:rsid w:val="00A31294"/>
    <w:rsid w:val="00A65176"/>
    <w:rsid w:val="00A81990"/>
    <w:rsid w:val="00A85B56"/>
    <w:rsid w:val="00AA566E"/>
    <w:rsid w:val="00AA70A5"/>
    <w:rsid w:val="00AB7B35"/>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 w:val="00FF13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014877
017653
018481
017827
018483
018636
019044
019220
019769
019770
020738
018490
018196
018495
019895
019899
019900
</Reviewnotes>
    <Branch xmlns="15946499-f577-4098-96bc-48df851b8c1c">Various</Branch>
    <Division xmlns="15946499-f577-4098-96bc-48df851b8c1c">Disability</Division>
    <LegacyPosNo xmlns="6a393f6b-8c99-4fde-9a33-938d668bc734">20000024
99006122
99000782
99006124
99006742
99006154
99004590
99006178
</LegacyPosNo>
    <Review_x0020_Notes xmlns="6a393f6b-8c99-4fde-9a33-938d668bc734" xsi:nil="true"/>
    <Individual xmlns="6a393f6b-8c99-4fde-9a33-938d668bc734">false</Individual>
    <Classification xmlns="6a393f6b-8c99-4fde-9a33-938d668bc734">Level 6</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Various</Directorate>
  </documentManagement>
</p:properties>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AED8C0AE-64AC-43B3-B2E3-13FCD1C3A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7</Pages>
  <Words>1358</Words>
  <Characters>7298</Characters>
  <Application>Microsoft Office Word</Application>
  <DocSecurity>0</DocSecurity>
  <Lines>1824</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Policy Officer (Disability)</dc:title>
  <dc:subject/>
  <dc:creator>ugohj2</dc:creator>
  <cp:keywords>JDF template V1.28</cp:keywords>
  <dc:description/>
  <cp:lastModifiedBy>Courtnie Hayes</cp:lastModifiedBy>
  <cp:revision>2</cp:revision>
  <dcterms:created xsi:type="dcterms:W3CDTF">2026-05-19T04:02:00Z</dcterms:created>
  <dcterms:modified xsi:type="dcterms:W3CDTF">2026-05-19T04:02:00Z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