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65E2FE63" w:rsidR="004A4EC3" w:rsidRPr="00C14680" w:rsidRDefault="00834700" w:rsidP="009F5BD3">
      <w:pPr>
        <w:spacing w:before="60" w:line="240" w:lineRule="auto"/>
        <w:rPr>
          <w:rFonts w:eastAsiaTheme="majorEastAsia" w:cs="Times New Roman (Headings CS)"/>
          <w:b/>
          <w:color w:val="CC5733"/>
          <w:sz w:val="20"/>
          <w:szCs w:val="20"/>
        </w:rPr>
      </w:pPr>
      <w:r>
        <w:rPr>
          <w:rFonts w:eastAsiaTheme="majorEastAsia" w:cs="Times New Roman (Headings CS)"/>
          <w:b/>
          <w:color w:val="CC5733"/>
          <w:sz w:val="30"/>
          <w:szCs w:val="30"/>
        </w:rPr>
        <w:t>Executive Manager</w:t>
      </w:r>
      <w:r w:rsidR="00131C28" w:rsidRPr="00131C28">
        <w:rPr>
          <w:rFonts w:eastAsiaTheme="majorEastAsia" w:cs="Times New Roman (Headings CS)"/>
          <w:b/>
          <w:color w:val="CC5733"/>
          <w:sz w:val="30"/>
          <w:szCs w:val="30"/>
        </w:rPr>
        <w:t xml:space="preserve"> – Level </w:t>
      </w:r>
      <w:r w:rsidR="00EC0987">
        <w:rPr>
          <w:rFonts w:eastAsiaTheme="majorEastAsia" w:cs="Times New Roman (Headings CS)"/>
          <w:b/>
          <w:color w:val="CC5733"/>
          <w:sz w:val="30"/>
          <w:szCs w:val="30"/>
        </w:rPr>
        <w:t>7</w:t>
      </w:r>
      <w:r w:rsidR="00131C28" w:rsidRPr="00131C28">
        <w:rPr>
          <w:rFonts w:eastAsiaTheme="majorEastAsia" w:cs="Times New Roman (Headings CS)"/>
          <w:b/>
          <w:color w:val="CC5733"/>
          <w:sz w:val="30"/>
          <w:szCs w:val="30"/>
        </w:rPr>
        <w:t xml:space="preserve"> (DPC</w:t>
      </w:r>
      <w:r w:rsidR="00DC454D">
        <w:rPr>
          <w:rFonts w:eastAsiaTheme="majorEastAsia" w:cs="Times New Roman (Headings CS)"/>
          <w:b/>
          <w:color w:val="CC5733"/>
          <w:sz w:val="30"/>
          <w:szCs w:val="30"/>
        </w:rPr>
        <w:t>23048</w:t>
      </w:r>
      <w:r w:rsidR="00131C28" w:rsidRPr="00131C28">
        <w:rPr>
          <w:rFonts w:eastAsiaTheme="majorEastAsia" w:cs="Times New Roman (Headings CS)"/>
          <w:b/>
          <w:color w:val="CC5733"/>
          <w:sz w:val="30"/>
          <w:szCs w:val="30"/>
        </w:rPr>
        <w:t>)</w:t>
      </w:r>
      <w:r w:rsidR="00BF420C">
        <w:rPr>
          <w:rFonts w:eastAsiaTheme="majorEastAsia" w:cs="Times New Roman (Headings CS)"/>
          <w:b/>
          <w:color w:val="CC5733"/>
          <w:sz w:val="30"/>
          <w:szCs w:val="30"/>
        </w:rPr>
        <w:t xml:space="preserve">                               </w:t>
      </w:r>
      <w:r w:rsidR="00BF420C" w:rsidRPr="00BF420C">
        <w:rPr>
          <w:rFonts w:eastAsiaTheme="majorEastAsia" w:cs="Times New Roman (Headings CS)"/>
          <w:bCs/>
          <w:color w:val="CC5733"/>
          <w:sz w:val="18"/>
          <w:szCs w:val="18"/>
        </w:rPr>
        <w:t>March 2026</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2A3C71">
        <w:trPr>
          <w:trHeight w:val="465"/>
        </w:trPr>
        <w:tc>
          <w:tcPr>
            <w:tcW w:w="4395" w:type="dxa"/>
            <w:vAlign w:val="center"/>
          </w:tcPr>
          <w:p w14:paraId="77A0CA35" w14:textId="6C573DA6" w:rsidR="00AA31C0" w:rsidRPr="002A3C71" w:rsidRDefault="00AA31C0" w:rsidP="00D15ADF">
            <w:pPr>
              <w:pStyle w:val="Formfields"/>
              <w:framePr w:hSpace="0" w:wrap="auto" w:vAnchor="margin" w:yAlign="inline"/>
              <w:spacing w:before="80" w:after="80"/>
              <w:suppressOverlap w:val="0"/>
              <w:rPr>
                <w:color w:val="auto"/>
              </w:rPr>
            </w:pPr>
            <w:r>
              <w:t>Division</w:t>
            </w:r>
            <w:r w:rsidRPr="00D007E3">
              <w:t>:</w:t>
            </w:r>
            <w:r w:rsidR="002A3C71" w:rsidRPr="003E4522">
              <w:rPr>
                <w:color w:val="auto"/>
              </w:rPr>
              <w:t xml:space="preserve"> </w:t>
            </w:r>
            <w:r w:rsidR="00DC454D">
              <w:rPr>
                <w:color w:val="auto"/>
              </w:rPr>
              <w:t>State Services</w:t>
            </w:r>
          </w:p>
        </w:tc>
        <w:tc>
          <w:tcPr>
            <w:tcW w:w="4814" w:type="dxa"/>
            <w:vAlign w:val="center"/>
          </w:tcPr>
          <w:p w14:paraId="67141356" w14:textId="00940079" w:rsidR="00AA31C0" w:rsidRPr="002A3C71" w:rsidRDefault="00AA31C0" w:rsidP="00D15ADF">
            <w:pPr>
              <w:pStyle w:val="Formfields"/>
              <w:framePr w:hSpace="0" w:wrap="auto" w:vAnchor="margin" w:yAlign="inline"/>
              <w:spacing w:before="80" w:after="80"/>
              <w:suppressOverlap w:val="0"/>
              <w:rPr>
                <w:color w:val="auto"/>
              </w:rPr>
            </w:pPr>
            <w:r w:rsidRPr="00D007E3">
              <w:t>Reports to:</w:t>
            </w:r>
            <w:r w:rsidR="002A3C71" w:rsidRPr="003E4522">
              <w:rPr>
                <w:color w:val="auto"/>
              </w:rPr>
              <w:t xml:space="preserve"> </w:t>
            </w:r>
            <w:r w:rsidR="00DC454D">
              <w:rPr>
                <w:color w:val="auto"/>
              </w:rPr>
              <w:t>Assistant Director General</w:t>
            </w:r>
          </w:p>
        </w:tc>
      </w:tr>
      <w:tr w:rsidR="00AA31C0" w:rsidRPr="00D007E3" w14:paraId="7DE0841C" w14:textId="77777777" w:rsidTr="002A3C71">
        <w:trPr>
          <w:trHeight w:val="465"/>
        </w:trPr>
        <w:tc>
          <w:tcPr>
            <w:tcW w:w="4395" w:type="dxa"/>
            <w:vAlign w:val="center"/>
          </w:tcPr>
          <w:p w14:paraId="0E11B2FE" w14:textId="603B010F" w:rsidR="00DC454D" w:rsidRPr="00DC454D" w:rsidRDefault="00BC31BC" w:rsidP="00D15ADF">
            <w:pPr>
              <w:pStyle w:val="Formfields"/>
              <w:framePr w:hSpace="0" w:wrap="auto" w:vAnchor="margin" w:yAlign="inline"/>
              <w:spacing w:before="80" w:after="80"/>
              <w:suppressOverlap w:val="0"/>
            </w:pPr>
            <w:r>
              <w:t xml:space="preserve">Directorate </w:t>
            </w:r>
            <w:r w:rsidR="00AA31C0" w:rsidRPr="0061254A">
              <w:t>Branch:</w:t>
            </w:r>
            <w:r w:rsidR="00DC454D">
              <w:t xml:space="preserve"> </w:t>
            </w:r>
            <w:r w:rsidR="00DC454D" w:rsidRPr="00DC454D">
              <w:rPr>
                <w:color w:val="auto"/>
              </w:rPr>
              <w:t>Office of the Assistant Director General</w:t>
            </w:r>
          </w:p>
        </w:tc>
        <w:tc>
          <w:tcPr>
            <w:tcW w:w="4814" w:type="dxa"/>
            <w:vAlign w:val="center"/>
          </w:tcPr>
          <w:p w14:paraId="71D519A8" w14:textId="12ED30E6" w:rsidR="00AA31C0" w:rsidRPr="00D007E3" w:rsidRDefault="00AA31C0" w:rsidP="00D15ADF">
            <w:pPr>
              <w:pStyle w:val="Formfields"/>
              <w:framePr w:hSpace="0" w:wrap="auto" w:vAnchor="margin" w:yAlign="inline"/>
              <w:spacing w:before="80" w:after="80"/>
              <w:suppressOverlap w:val="0"/>
            </w:pPr>
            <w:r w:rsidRPr="00D007E3">
              <w:t>Supervises</w:t>
            </w:r>
            <w:r w:rsidRPr="0061254A">
              <w:t>:</w:t>
            </w:r>
            <w:r w:rsidR="002A3C71" w:rsidRPr="003E4522">
              <w:rPr>
                <w:color w:val="auto"/>
              </w:rPr>
              <w:t xml:space="preserve"> </w:t>
            </w:r>
            <w:r w:rsidR="003010E1">
              <w:rPr>
                <w:color w:val="auto"/>
              </w:rPr>
              <w:t>0</w:t>
            </w:r>
          </w:p>
        </w:tc>
      </w:tr>
      <w:tr w:rsidR="00F0193B" w:rsidRPr="00D007E3" w14:paraId="2A53B619" w14:textId="77777777" w:rsidTr="00926A5A">
        <w:trPr>
          <w:trHeight w:val="465"/>
        </w:trPr>
        <w:tc>
          <w:tcPr>
            <w:tcW w:w="4395" w:type="dxa"/>
          </w:tcPr>
          <w:p w14:paraId="2E737489" w14:textId="200F79D8" w:rsidR="00F0193B" w:rsidRDefault="00F0193B" w:rsidP="00D15ADF">
            <w:pPr>
              <w:pStyle w:val="Formfields"/>
              <w:framePr w:hSpace="0" w:wrap="auto" w:vAnchor="margin" w:yAlign="inline"/>
              <w:spacing w:before="80" w:after="80"/>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D15ADF">
            <w:pPr>
              <w:pStyle w:val="Formfields"/>
              <w:framePr w:hSpace="0" w:wrap="auto" w:vAnchor="margin" w:yAlign="inline"/>
              <w:spacing w:before="80" w:after="80"/>
              <w:suppressOverlap w:val="0"/>
            </w:pPr>
            <w:r w:rsidRPr="006A7C8E">
              <w:t>OSCA Code:</w:t>
            </w:r>
            <w:r w:rsidR="003010E1">
              <w:t xml:space="preserve"> </w:t>
            </w:r>
          </w:p>
        </w:tc>
      </w:tr>
    </w:tbl>
    <w:p w14:paraId="0659CC79" w14:textId="0093F1E2" w:rsidR="00756536" w:rsidRPr="00F80DEC" w:rsidRDefault="004A4EC3" w:rsidP="009F5BD3">
      <w:pPr>
        <w:spacing w:before="120" w:after="12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198FC2BF" w14:textId="77777777" w:rsidR="009F1573" w:rsidRDefault="009F1573" w:rsidP="00EC0987">
      <w:pPr>
        <w:spacing w:before="120" w:after="120" w:line="240" w:lineRule="auto"/>
      </w:pPr>
      <w:bookmarkStart w:id="0" w:name="_Hlk125896025"/>
      <w:r>
        <w:t xml:space="preserve">The Department of the Premier and Cabinet (DPC) leads the public sector in providing whole-of-Government advice and support to the Premier and Cabinet in their service of the WA community. </w:t>
      </w:r>
    </w:p>
    <w:p w14:paraId="3B2EE930" w14:textId="77777777" w:rsidR="009F1573" w:rsidRDefault="009F1573" w:rsidP="00EC0987">
      <w:pPr>
        <w:spacing w:before="120" w:line="240" w:lineRule="auto"/>
      </w:pPr>
      <w:r>
        <w:t>The Department of the Premier and Cabinet, provides quality policy and administrative advice and support to the Premier, Ministers and Government to serve the WA community. The Department plays a central role coordinating delivery off WA Government priorities: jobs, health, housing, safe and inclusive communities, environment, and infrastructure and services.</w:t>
      </w:r>
    </w:p>
    <w:p w14:paraId="3B9FAE43" w14:textId="77777777" w:rsidR="0035345B" w:rsidRDefault="003522C2" w:rsidP="00EC0987">
      <w:pPr>
        <w:spacing w:before="16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bookmarkEnd w:id="0"/>
    <w:p w14:paraId="2C6E6447" w14:textId="77777777" w:rsidR="00EC0987" w:rsidRDefault="006B266A" w:rsidP="00837708">
      <w:r w:rsidRPr="006B266A">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r w:rsidR="00736D9E">
        <w:t>.</w:t>
      </w:r>
    </w:p>
    <w:p w14:paraId="5774815D" w14:textId="0461866B" w:rsidR="00216C2A" w:rsidRPr="00EC0987" w:rsidRDefault="00216C2A" w:rsidP="00EC0987">
      <w:pPr>
        <w:spacing w:after="120" w:line="240" w:lineRule="auto"/>
      </w:pPr>
      <w:r w:rsidRPr="00D16302">
        <w:rPr>
          <w:rFonts w:eastAsiaTheme="majorEastAsia" w:cs="Times New Roman (Headings CS)"/>
          <w:b/>
          <w:color w:val="CC5733"/>
        </w:rPr>
        <w:t xml:space="preserve">About the </w:t>
      </w:r>
      <w:r w:rsidR="00BC31BC" w:rsidRPr="00F23540">
        <w:rPr>
          <w:rFonts w:eastAsiaTheme="majorEastAsia" w:cs="Times New Roman (Headings CS)"/>
          <w:b/>
          <w:color w:val="CC5733"/>
        </w:rPr>
        <w:t>Directorate/</w:t>
      </w:r>
      <w:r w:rsidR="00D16302">
        <w:rPr>
          <w:rFonts w:eastAsiaTheme="majorEastAsia" w:cs="Times New Roman (Headings CS)"/>
          <w:b/>
          <w:color w:val="CC5733"/>
        </w:rPr>
        <w:t>Branch</w:t>
      </w:r>
    </w:p>
    <w:p w14:paraId="4833B238" w14:textId="77777777" w:rsidR="00415921" w:rsidRPr="00415921" w:rsidRDefault="00415921" w:rsidP="00415921">
      <w:pPr>
        <w:rPr>
          <w:lang w:val="en-GB"/>
        </w:rPr>
      </w:pPr>
      <w:r w:rsidRPr="00415921">
        <w:rPr>
          <w:lang w:val="en-GB"/>
        </w:rPr>
        <w:t xml:space="preserve">The State Services Division delivers essential corporate and enabling functions throughout the Department, ensuring effective and responsible operations in accordance with public sector and legislative requirements, and the achievement of Government priorities. </w:t>
      </w:r>
    </w:p>
    <w:p w14:paraId="7D1D0209" w14:textId="798CC0E0" w:rsidR="00477E21" w:rsidRPr="00D16302" w:rsidRDefault="00A00DF9" w:rsidP="00EC0987">
      <w:pPr>
        <w:spacing w:after="120" w:line="240" w:lineRule="auto"/>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44483D6E" w14:textId="77777777" w:rsidR="00EC0987" w:rsidRDefault="00DC454D" w:rsidP="00DC454D">
      <w:pPr>
        <w:rPr>
          <w:rFonts w:eastAsiaTheme="majorEastAsia" w:cs="Times New Roman (Headings CS)"/>
          <w:bCs/>
        </w:rPr>
      </w:pPr>
      <w:r w:rsidRPr="00DC454D">
        <w:rPr>
          <w:rFonts w:eastAsiaTheme="majorEastAsia" w:cs="Times New Roman (Headings CS)"/>
          <w:bCs/>
        </w:rPr>
        <w:t>This position provides project and program management expertise and supports the Assistant Director General to effectively deliver the outcomes of the division. It is responsible for providing advice and critical analysis to the ADG, managing and resolving identified issues, coordinating activities across the division and ensuring the quality, consistency and delivery of written correspondence and documentation for the division.</w:t>
      </w:r>
    </w:p>
    <w:p w14:paraId="35F258C6" w14:textId="7F644216" w:rsidR="00DC454D" w:rsidRPr="00DC454D" w:rsidRDefault="00DC454D" w:rsidP="009F5BD3">
      <w:pPr>
        <w:spacing w:after="80" w:line="240" w:lineRule="auto"/>
        <w:rPr>
          <w:rFonts w:eastAsiaTheme="majorEastAsia" w:cs="Times New Roman (Headings CS)"/>
          <w:b/>
          <w:bCs/>
        </w:rPr>
      </w:pPr>
      <w:r w:rsidRPr="00DC454D">
        <w:rPr>
          <w:rFonts w:eastAsiaTheme="majorEastAsia" w:cs="Times New Roman (Headings CS)"/>
          <w:b/>
          <w:bCs/>
        </w:rPr>
        <w:t>Leadership and Management</w:t>
      </w:r>
    </w:p>
    <w:p w14:paraId="2D448676" w14:textId="77777777" w:rsidR="00DC454D" w:rsidRPr="00DC454D" w:rsidRDefault="00DC454D" w:rsidP="00DC454D">
      <w:pPr>
        <w:numPr>
          <w:ilvl w:val="0"/>
          <w:numId w:val="31"/>
        </w:numPr>
        <w:rPr>
          <w:rFonts w:eastAsiaTheme="majorEastAsia" w:cs="Times New Roman (Headings CS)"/>
          <w:bCs/>
        </w:rPr>
      </w:pPr>
      <w:r w:rsidRPr="00DC454D">
        <w:rPr>
          <w:rFonts w:eastAsiaTheme="majorEastAsia" w:cs="Times New Roman (Headings CS)"/>
          <w:bCs/>
        </w:rPr>
        <w:t>Contributes to the overall strategic management of the organisation/divisional branch by coordinating management of priority projects, providing critical analysis and quality assurance to contribute to the achievement of organisational objectives.</w:t>
      </w:r>
    </w:p>
    <w:p w14:paraId="38E7313D" w14:textId="63C3BCCD" w:rsidR="00DC454D" w:rsidRPr="00DC454D" w:rsidRDefault="00DC454D" w:rsidP="009F5BD3">
      <w:pPr>
        <w:spacing w:after="80" w:line="240" w:lineRule="auto"/>
        <w:rPr>
          <w:rFonts w:eastAsiaTheme="majorEastAsia" w:cs="Times New Roman (Headings CS)"/>
          <w:b/>
          <w:bCs/>
        </w:rPr>
      </w:pPr>
      <w:r w:rsidRPr="00DC454D">
        <w:rPr>
          <w:rFonts w:eastAsiaTheme="majorEastAsia" w:cs="Times New Roman (Headings CS)"/>
          <w:b/>
          <w:bCs/>
        </w:rPr>
        <w:lastRenderedPageBreak/>
        <w:t>Communication and Engagement</w:t>
      </w:r>
    </w:p>
    <w:p w14:paraId="1858B8DF" w14:textId="77777777" w:rsidR="00DC454D" w:rsidRPr="00DC454D" w:rsidRDefault="00DC454D" w:rsidP="00DC454D">
      <w:pPr>
        <w:numPr>
          <w:ilvl w:val="0"/>
          <w:numId w:val="31"/>
        </w:numPr>
        <w:rPr>
          <w:rFonts w:eastAsiaTheme="majorEastAsia" w:cs="Times New Roman (Headings CS)"/>
          <w:bCs/>
        </w:rPr>
      </w:pPr>
      <w:r w:rsidRPr="00DC454D">
        <w:rPr>
          <w:rFonts w:eastAsiaTheme="majorEastAsia" w:cs="Times New Roman (Headings CS)"/>
          <w:bCs/>
        </w:rPr>
        <w:t>Highly developed written and verbal communication and interpersonal skills.</w:t>
      </w:r>
    </w:p>
    <w:p w14:paraId="1EB8EFF9" w14:textId="77777777" w:rsidR="00DC454D" w:rsidRPr="00DC454D" w:rsidRDefault="00DC454D" w:rsidP="00DC454D">
      <w:pPr>
        <w:numPr>
          <w:ilvl w:val="0"/>
          <w:numId w:val="31"/>
        </w:numPr>
        <w:rPr>
          <w:rFonts w:eastAsiaTheme="majorEastAsia" w:cs="Times New Roman (Headings CS)"/>
          <w:bCs/>
        </w:rPr>
      </w:pPr>
      <w:r w:rsidRPr="00DC454D">
        <w:rPr>
          <w:rFonts w:eastAsiaTheme="majorEastAsia" w:cs="Times New Roman (Headings CS)"/>
          <w:bCs/>
        </w:rPr>
        <w:t>Proactively building internal and external relationships with key stakeholders to facilitate effective delivery of divisional priorities and initiatives and resolve issues.</w:t>
      </w:r>
    </w:p>
    <w:p w14:paraId="37DAD656" w14:textId="77777777" w:rsidR="00DC454D" w:rsidRPr="00DC454D" w:rsidRDefault="00DC454D" w:rsidP="009F5BD3">
      <w:pPr>
        <w:spacing w:after="80" w:line="240" w:lineRule="auto"/>
        <w:rPr>
          <w:rFonts w:eastAsiaTheme="majorEastAsia" w:cs="Times New Roman (Headings CS)"/>
          <w:b/>
          <w:bCs/>
        </w:rPr>
      </w:pPr>
      <w:r w:rsidRPr="00DC454D">
        <w:rPr>
          <w:rFonts w:eastAsiaTheme="majorEastAsia" w:cs="Times New Roman (Headings CS)"/>
          <w:b/>
          <w:bCs/>
        </w:rPr>
        <w:t>Project planning and implementation</w:t>
      </w:r>
    </w:p>
    <w:p w14:paraId="615D6187" w14:textId="77777777" w:rsidR="00DC454D" w:rsidRPr="00DC454D" w:rsidRDefault="00DC454D" w:rsidP="00DC454D">
      <w:pPr>
        <w:numPr>
          <w:ilvl w:val="0"/>
          <w:numId w:val="32"/>
        </w:numPr>
        <w:rPr>
          <w:rFonts w:eastAsiaTheme="majorEastAsia" w:cs="Times New Roman (Headings CS)"/>
          <w:bCs/>
        </w:rPr>
      </w:pPr>
      <w:r w:rsidRPr="00DC454D">
        <w:rPr>
          <w:rFonts w:eastAsiaTheme="majorEastAsia" w:cs="Times New Roman (Headings CS)"/>
          <w:bCs/>
        </w:rPr>
        <w:t>Developing implementation plans with agreed objectives and timeframes.</w:t>
      </w:r>
    </w:p>
    <w:p w14:paraId="56737266" w14:textId="77777777" w:rsidR="00DC454D" w:rsidRPr="00DC454D" w:rsidRDefault="00DC454D" w:rsidP="00DC454D">
      <w:pPr>
        <w:numPr>
          <w:ilvl w:val="0"/>
          <w:numId w:val="32"/>
        </w:numPr>
        <w:rPr>
          <w:rFonts w:eastAsiaTheme="majorEastAsia" w:cs="Times New Roman (Headings CS)"/>
          <w:bCs/>
        </w:rPr>
      </w:pPr>
      <w:r w:rsidRPr="00DC454D">
        <w:rPr>
          <w:rFonts w:eastAsiaTheme="majorEastAsia" w:cs="Times New Roman (Headings CS)"/>
          <w:bCs/>
        </w:rPr>
        <w:t>Manages special projects and issues of a critical nature on behalf of the ADG.</w:t>
      </w:r>
    </w:p>
    <w:p w14:paraId="25F8A4A6" w14:textId="77777777" w:rsidR="00DC454D" w:rsidRPr="00DC454D" w:rsidRDefault="00DC454D" w:rsidP="00DC454D">
      <w:pPr>
        <w:numPr>
          <w:ilvl w:val="0"/>
          <w:numId w:val="32"/>
        </w:numPr>
        <w:rPr>
          <w:rFonts w:eastAsiaTheme="majorEastAsia" w:cs="Times New Roman (Headings CS)"/>
          <w:bCs/>
        </w:rPr>
      </w:pPr>
      <w:r w:rsidRPr="00DC454D">
        <w:rPr>
          <w:rFonts w:eastAsiaTheme="majorEastAsia" w:cs="Times New Roman (Headings CS)"/>
          <w:bCs/>
        </w:rPr>
        <w:t>Leads the implementation of these projects, manages the reporting, monitoring and evaluation of projects.</w:t>
      </w:r>
    </w:p>
    <w:p w14:paraId="4ED135DE" w14:textId="77777777" w:rsidR="00DC454D" w:rsidRPr="00DC454D" w:rsidRDefault="00DC454D" w:rsidP="009F5BD3">
      <w:pPr>
        <w:spacing w:after="80" w:line="240" w:lineRule="auto"/>
        <w:rPr>
          <w:rFonts w:eastAsiaTheme="majorEastAsia" w:cs="Times New Roman (Headings CS)"/>
          <w:b/>
          <w:bCs/>
        </w:rPr>
      </w:pPr>
      <w:r w:rsidRPr="00DC454D">
        <w:rPr>
          <w:rFonts w:eastAsiaTheme="majorEastAsia" w:cs="Times New Roman (Headings CS)"/>
          <w:b/>
          <w:bCs/>
        </w:rPr>
        <w:t>Other</w:t>
      </w:r>
    </w:p>
    <w:p w14:paraId="2E44FF21" w14:textId="702234F1" w:rsidR="00EC0987" w:rsidRPr="00EC0987" w:rsidRDefault="00DC454D" w:rsidP="00EC0987">
      <w:pPr>
        <w:numPr>
          <w:ilvl w:val="0"/>
          <w:numId w:val="33"/>
        </w:numPr>
        <w:rPr>
          <w:rFonts w:eastAsiaTheme="majorEastAsia" w:cs="Times New Roman (Headings CS)"/>
          <w:b/>
          <w:color w:val="CC5733"/>
        </w:rPr>
      </w:pPr>
      <w:r w:rsidRPr="00DC454D">
        <w:rPr>
          <w:rFonts w:eastAsiaTheme="majorEastAsia" w:cs="Times New Roman (Headings CS)"/>
          <w:bCs/>
        </w:rPr>
        <w:t>Other duties as directed.</w:t>
      </w:r>
    </w:p>
    <w:p w14:paraId="32AF7670" w14:textId="38979FA7" w:rsidR="00756536" w:rsidRPr="00C42E57" w:rsidRDefault="00F167A5" w:rsidP="00EC0987">
      <w:pPr>
        <w:spacing w:before="240" w:after="12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EC0987">
      <w:pPr>
        <w:spacing w:before="240" w:after="12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94C13DA"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6D73ED" w:rsidRPr="001A27C3">
          <w:rPr>
            <w:rStyle w:val="Hyperlink"/>
            <w:bCs/>
          </w:rPr>
          <w:t>Personal Leadership</w:t>
        </w:r>
      </w:hyperlink>
      <w:r w:rsidR="006D73ED" w:rsidRPr="001A27C3">
        <w:rPr>
          <w:bCs/>
        </w:rPr>
        <w:t xml:space="preserve"> </w:t>
      </w:r>
      <w:r w:rsidRPr="00957200">
        <w:t>and there are opportunities for professional development and growth</w:t>
      </w:r>
      <w:r w:rsidRPr="00957200">
        <w:rPr>
          <w:color w:val="000000"/>
        </w:rPr>
        <w:t>.</w:t>
      </w:r>
    </w:p>
    <w:p w14:paraId="53311947" w14:textId="1AD4F115" w:rsidR="00B646FB" w:rsidRPr="00C42E57" w:rsidRDefault="007421AD" w:rsidP="00EC0987">
      <w:pPr>
        <w:spacing w:before="240" w:after="12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67C02622" w14:textId="77777777" w:rsidR="00DD23DA" w:rsidRPr="00DD23DA" w:rsidRDefault="00DD23DA" w:rsidP="009F5BD3">
      <w:pPr>
        <w:spacing w:after="120" w:line="240" w:lineRule="auto"/>
        <w:rPr>
          <w:b/>
          <w:bCs/>
        </w:rPr>
      </w:pPr>
      <w:r w:rsidRPr="00DD23DA">
        <w:rPr>
          <w:b/>
          <w:bCs/>
        </w:rPr>
        <w:t>Shapes and Manages Strategy</w:t>
      </w:r>
    </w:p>
    <w:p w14:paraId="5183CCA1" w14:textId="77777777" w:rsidR="00DD23DA" w:rsidRPr="00DD23DA" w:rsidRDefault="00DD23DA" w:rsidP="00DD23DA">
      <w:pPr>
        <w:numPr>
          <w:ilvl w:val="0"/>
          <w:numId w:val="34"/>
        </w:numPr>
      </w:pPr>
      <w:r w:rsidRPr="00DD23DA">
        <w:t>Is strategically focused and understands the Department’s objectives and aligns operational activities accordingly.</w:t>
      </w:r>
    </w:p>
    <w:p w14:paraId="484E1401" w14:textId="77777777" w:rsidR="00DD23DA" w:rsidRPr="00DD23DA" w:rsidRDefault="00DD23DA" w:rsidP="000549BE">
      <w:pPr>
        <w:numPr>
          <w:ilvl w:val="0"/>
          <w:numId w:val="34"/>
        </w:numPr>
      </w:pPr>
      <w:r w:rsidRPr="00DD23DA">
        <w:t>Provides direction to others regarding the purpose and importance of their work. Illustrates the relationship between operational tasks and organisational goals. The ability to undertake high level research, critically analyse information, evaluate solutions to complex issues and formulate policy or strategy.</w:t>
      </w:r>
    </w:p>
    <w:p w14:paraId="76624A32" w14:textId="77777777" w:rsidR="00DD23DA" w:rsidRPr="00DD23DA" w:rsidRDefault="00DD23DA" w:rsidP="009F5BD3">
      <w:pPr>
        <w:spacing w:after="120" w:line="240" w:lineRule="auto"/>
        <w:rPr>
          <w:b/>
          <w:bCs/>
        </w:rPr>
      </w:pPr>
      <w:r w:rsidRPr="00DD23DA">
        <w:rPr>
          <w:b/>
          <w:bCs/>
        </w:rPr>
        <w:t>Achieves Results</w:t>
      </w:r>
    </w:p>
    <w:p w14:paraId="21412DE1" w14:textId="77777777" w:rsidR="00D15ADF" w:rsidRDefault="00DD23DA" w:rsidP="000549BE">
      <w:pPr>
        <w:numPr>
          <w:ilvl w:val="0"/>
          <w:numId w:val="35"/>
        </w:numPr>
        <w:ind w:left="360"/>
      </w:pPr>
      <w:r w:rsidRPr="00DD23DA">
        <w:t xml:space="preserve">Highly developed organisational and prioritisation skills with the capacity to remain flexible and responsive to changes in requirements. Able to work under pressure and to tight deadlines to deliver materials at short notice. Sees projects through to completion, monitoring project progress and adjusting plans as required. Values </w:t>
      </w:r>
      <w:r w:rsidRPr="00DD23DA">
        <w:lastRenderedPageBreak/>
        <w:t>specialist expertise and capitalises on the expert knowledge and skills of others. Contributes own expertise to achieve outcomes for the business unit.</w:t>
      </w:r>
    </w:p>
    <w:p w14:paraId="3223951B" w14:textId="5C89E3FB" w:rsidR="00DD23DA" w:rsidRPr="00DD23DA" w:rsidRDefault="00DD23DA" w:rsidP="009F5BD3">
      <w:pPr>
        <w:spacing w:after="120" w:line="240" w:lineRule="auto"/>
      </w:pPr>
      <w:r w:rsidRPr="00DD23DA">
        <w:rPr>
          <w:b/>
          <w:bCs/>
        </w:rPr>
        <w:t>Builds Productive Relationships</w:t>
      </w:r>
    </w:p>
    <w:p w14:paraId="1A1C0095" w14:textId="77777777" w:rsidR="00DD23DA" w:rsidRPr="00DD23DA" w:rsidRDefault="00DD23DA" w:rsidP="000549BE">
      <w:pPr>
        <w:numPr>
          <w:ilvl w:val="0"/>
          <w:numId w:val="35"/>
        </w:numPr>
        <w:ind w:left="360"/>
      </w:pPr>
      <w:r w:rsidRPr="00DD23DA">
        <w:t>Effectively builds and sustains relationships with a network of key people at senior levels both internally and externally. Anticipates and is responsive to internal and external client needs. Consults and shares information and ensures others are kept informed of issues. Works collaboratively and operates as an effective team member.</w:t>
      </w:r>
    </w:p>
    <w:p w14:paraId="3F4F0A74" w14:textId="77777777" w:rsidR="00DD23DA" w:rsidRPr="00DD23DA" w:rsidRDefault="00DD23DA" w:rsidP="009F5BD3">
      <w:pPr>
        <w:spacing w:after="120" w:line="240" w:lineRule="auto"/>
        <w:rPr>
          <w:b/>
          <w:bCs/>
        </w:rPr>
      </w:pPr>
      <w:r w:rsidRPr="00DD23DA">
        <w:rPr>
          <w:b/>
          <w:bCs/>
        </w:rPr>
        <w:t>Exemplifies Personal Integrity and Self-Awareness</w:t>
      </w:r>
    </w:p>
    <w:p w14:paraId="5650D211" w14:textId="77777777" w:rsidR="00DD23DA" w:rsidRPr="00DD23DA" w:rsidRDefault="00DD23DA" w:rsidP="000549BE">
      <w:pPr>
        <w:numPr>
          <w:ilvl w:val="0"/>
          <w:numId w:val="35"/>
        </w:numPr>
        <w:ind w:left="360"/>
      </w:pPr>
      <w:r w:rsidRPr="00DD23DA">
        <w:t>Provides impartial and forthright advice, challenges important issues constructively and stands by own position when challenged. Acknowledges mistakes and learns from them and seeks guidance and advice when required. Adopts a principled approach and adheres to public sector values and Code of Conduct. Operates as an effective representative of the Department in public and internal forums.</w:t>
      </w:r>
    </w:p>
    <w:p w14:paraId="7597AC6A" w14:textId="77777777" w:rsidR="00DD23DA" w:rsidRPr="00DD23DA" w:rsidRDefault="00DD23DA" w:rsidP="009F5BD3">
      <w:pPr>
        <w:spacing w:after="120" w:line="240" w:lineRule="auto"/>
        <w:rPr>
          <w:b/>
          <w:bCs/>
        </w:rPr>
      </w:pPr>
      <w:r w:rsidRPr="00DD23DA">
        <w:rPr>
          <w:b/>
          <w:bCs/>
        </w:rPr>
        <w:t>Communicates and Influences Effectively</w:t>
      </w:r>
    </w:p>
    <w:p w14:paraId="56BE6155" w14:textId="77777777" w:rsidR="00DD23DA" w:rsidRPr="00DD23DA" w:rsidRDefault="00DD23DA" w:rsidP="000549BE">
      <w:pPr>
        <w:numPr>
          <w:ilvl w:val="0"/>
          <w:numId w:val="35"/>
        </w:numPr>
        <w:ind w:left="360"/>
      </w:pPr>
      <w:r w:rsidRPr="00DD23DA">
        <w:t xml:space="preserve">Highly developed interpersonal and communication skills both written and verbal, including the ability to negotiate and liaise at a high level with senior officers and </w:t>
      </w:r>
      <w:proofErr w:type="gramStart"/>
      <w:r w:rsidRPr="00DD23DA">
        <w:t>CEO’s</w:t>
      </w:r>
      <w:proofErr w:type="gramEnd"/>
      <w:r w:rsidRPr="00DD23DA">
        <w:t>. The ability to prepare reports and manage the output of quality information.</w:t>
      </w:r>
    </w:p>
    <w:p w14:paraId="60A8D969" w14:textId="77777777" w:rsidR="00DD23DA" w:rsidRPr="00DD23DA" w:rsidRDefault="00DD23DA" w:rsidP="009F5BD3">
      <w:pPr>
        <w:spacing w:after="120" w:line="240" w:lineRule="auto"/>
        <w:rPr>
          <w:b/>
          <w:bCs/>
        </w:rPr>
      </w:pPr>
      <w:r w:rsidRPr="00DD23DA">
        <w:rPr>
          <w:b/>
          <w:bCs/>
        </w:rPr>
        <w:t>Desirable</w:t>
      </w:r>
    </w:p>
    <w:p w14:paraId="48A981B0" w14:textId="77777777" w:rsidR="00DD23DA" w:rsidRPr="00DD23DA" w:rsidRDefault="00DD23DA" w:rsidP="000549BE">
      <w:pPr>
        <w:numPr>
          <w:ilvl w:val="0"/>
          <w:numId w:val="35"/>
        </w:numPr>
        <w:ind w:left="360"/>
      </w:pPr>
      <w:r w:rsidRPr="00DD23DA">
        <w:t>Tertiary qualification in a relevant discipline.</w:t>
      </w:r>
      <w:r w:rsidRPr="00DD23DA">
        <w:br/>
      </w:r>
    </w:p>
    <w:p w14:paraId="5B8A1106" w14:textId="448BBE7E" w:rsidR="00D15ADF" w:rsidRDefault="0067427C" w:rsidP="00DD23DA">
      <w:pPr>
        <w:rPr>
          <w:rFonts w:eastAsiaTheme="majorEastAsia" w:cs="Times New Roman (Headings CS)"/>
          <w:b/>
          <w:color w:val="CC5733"/>
        </w:rPr>
      </w:pPr>
      <w:r>
        <w:t>A</w:t>
      </w:r>
      <w:r w:rsidR="00DD23DA" w:rsidRPr="00DD23DA">
        <w:t>ppointment is also dependent on a 100-point identification check and Criminal Records Screening Clearance.</w:t>
      </w:r>
    </w:p>
    <w:p w14:paraId="7204F3E3" w14:textId="22207E5E" w:rsidR="00957200" w:rsidRPr="00343EA2" w:rsidRDefault="00957200" w:rsidP="009F5BD3">
      <w:pPr>
        <w:spacing w:before="240" w:after="12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3FDA" w14:textId="77777777" w:rsidR="00A63E85" w:rsidRDefault="00A63E85" w:rsidP="00756536">
      <w:pPr>
        <w:spacing w:after="0" w:line="240" w:lineRule="auto"/>
      </w:pPr>
      <w:r>
        <w:separator/>
      </w:r>
    </w:p>
  </w:endnote>
  <w:endnote w:type="continuationSeparator" w:id="0">
    <w:p w14:paraId="6827EEB0" w14:textId="77777777" w:rsidR="00A63E85" w:rsidRDefault="00A63E85"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340A" w14:textId="77777777" w:rsidR="00A63E85" w:rsidRDefault="00A63E85" w:rsidP="00756536">
      <w:pPr>
        <w:spacing w:after="0" w:line="240" w:lineRule="auto"/>
      </w:pPr>
      <w:r>
        <w:separator/>
      </w:r>
    </w:p>
  </w:footnote>
  <w:footnote w:type="continuationSeparator" w:id="0">
    <w:p w14:paraId="69956B5F" w14:textId="77777777" w:rsidR="00A63E85" w:rsidRDefault="00A63E85"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B75EEEA" w:rsidR="00756536" w:rsidRDefault="00756536" w:rsidP="001E4786">
    <w:pPr>
      <w:pStyle w:val="Header"/>
      <w:tabs>
        <w:tab w:val="clear" w:pos="4513"/>
        <w:tab w:val="clear" w:pos="9026"/>
        <w:tab w:val="left" w:pos="4057"/>
        <w:tab w:val="left" w:pos="5660"/>
      </w:tabs>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r w:rsidR="00F65834">
      <w:tab/>
    </w:r>
    <w:r w:rsidR="001E478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2685466"/>
    <w:multiLevelType w:val="hybridMultilevel"/>
    <w:tmpl w:val="42B8F8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DF793C"/>
    <w:multiLevelType w:val="hybridMultilevel"/>
    <w:tmpl w:val="EF96E4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EFC32CB"/>
    <w:multiLevelType w:val="hybridMultilevel"/>
    <w:tmpl w:val="D5D25D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5F3F42"/>
    <w:multiLevelType w:val="hybridMultilevel"/>
    <w:tmpl w:val="B98A592E"/>
    <w:lvl w:ilvl="0" w:tplc="D43A47C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C5A43"/>
    <w:multiLevelType w:val="hybridMultilevel"/>
    <w:tmpl w:val="5CF0C038"/>
    <w:lvl w:ilvl="0" w:tplc="AEB2889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9C3351"/>
    <w:multiLevelType w:val="hybridMultilevel"/>
    <w:tmpl w:val="FF5E87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3"/>
  </w:num>
  <w:num w:numId="2" w16cid:durableId="1376272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7"/>
  </w:num>
  <w:num w:numId="4" w16cid:durableId="1326056679">
    <w:abstractNumId w:val="23"/>
  </w:num>
  <w:num w:numId="5" w16cid:durableId="165638337">
    <w:abstractNumId w:val="18"/>
  </w:num>
  <w:num w:numId="6" w16cid:durableId="1123695853">
    <w:abstractNumId w:val="17"/>
  </w:num>
  <w:num w:numId="7" w16cid:durableId="1581137968">
    <w:abstractNumId w:val="6"/>
  </w:num>
  <w:num w:numId="8" w16cid:durableId="210381380">
    <w:abstractNumId w:val="9"/>
  </w:num>
  <w:num w:numId="9" w16cid:durableId="1667249357">
    <w:abstractNumId w:val="33"/>
  </w:num>
  <w:num w:numId="10" w16cid:durableId="1636334645">
    <w:abstractNumId w:val="21"/>
  </w:num>
  <w:num w:numId="11" w16cid:durableId="1816409002">
    <w:abstractNumId w:val="15"/>
  </w:num>
  <w:num w:numId="12" w16cid:durableId="1771470451">
    <w:abstractNumId w:val="16"/>
  </w:num>
  <w:num w:numId="13" w16cid:durableId="2042582278">
    <w:abstractNumId w:val="32"/>
  </w:num>
  <w:num w:numId="14" w16cid:durableId="301085470">
    <w:abstractNumId w:val="25"/>
  </w:num>
  <w:num w:numId="15" w16cid:durableId="24185399">
    <w:abstractNumId w:val="2"/>
  </w:num>
  <w:num w:numId="16" w16cid:durableId="169490687">
    <w:abstractNumId w:val="19"/>
  </w:num>
  <w:num w:numId="17" w16cid:durableId="629700953">
    <w:abstractNumId w:val="1"/>
  </w:num>
  <w:num w:numId="18" w16cid:durableId="1341004227">
    <w:abstractNumId w:val="27"/>
  </w:num>
  <w:num w:numId="19" w16cid:durableId="1468815981">
    <w:abstractNumId w:val="26"/>
  </w:num>
  <w:num w:numId="20" w16cid:durableId="1483697836">
    <w:abstractNumId w:val="0"/>
  </w:num>
  <w:num w:numId="21" w16cid:durableId="1199708562">
    <w:abstractNumId w:val="3"/>
  </w:num>
  <w:num w:numId="22" w16cid:durableId="666324951">
    <w:abstractNumId w:val="14"/>
  </w:num>
  <w:num w:numId="23" w16cid:durableId="1153444563">
    <w:abstractNumId w:val="5"/>
  </w:num>
  <w:num w:numId="24" w16cid:durableId="1034843463">
    <w:abstractNumId w:val="29"/>
  </w:num>
  <w:num w:numId="25" w16cid:durableId="1168908575">
    <w:abstractNumId w:val="31"/>
  </w:num>
  <w:num w:numId="26" w16cid:durableId="673799948">
    <w:abstractNumId w:val="10"/>
  </w:num>
  <w:num w:numId="27" w16cid:durableId="1757356731">
    <w:abstractNumId w:val="8"/>
  </w:num>
  <w:num w:numId="28" w16cid:durableId="1948198362">
    <w:abstractNumId w:val="30"/>
  </w:num>
  <w:num w:numId="29" w16cid:durableId="1766072333">
    <w:abstractNumId w:val="24"/>
  </w:num>
  <w:num w:numId="30" w16cid:durableId="565065798">
    <w:abstractNumId w:val="22"/>
  </w:num>
  <w:num w:numId="31" w16cid:durableId="541022237">
    <w:abstractNumId w:val="28"/>
  </w:num>
  <w:num w:numId="32" w16cid:durableId="1293751953">
    <w:abstractNumId w:val="4"/>
  </w:num>
  <w:num w:numId="33" w16cid:durableId="1331257896">
    <w:abstractNumId w:val="20"/>
  </w:num>
  <w:num w:numId="34" w16cid:durableId="971405362">
    <w:abstractNumId w:val="12"/>
  </w:num>
  <w:num w:numId="35" w16cid:durableId="4325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549BE"/>
    <w:rsid w:val="0006478A"/>
    <w:rsid w:val="00070651"/>
    <w:rsid w:val="00083B4F"/>
    <w:rsid w:val="000921E4"/>
    <w:rsid w:val="000A55B4"/>
    <w:rsid w:val="000A6FA1"/>
    <w:rsid w:val="000D0AF3"/>
    <w:rsid w:val="000D0F48"/>
    <w:rsid w:val="000F009E"/>
    <w:rsid w:val="000F0556"/>
    <w:rsid w:val="000F2BA8"/>
    <w:rsid w:val="00104CBB"/>
    <w:rsid w:val="00122E06"/>
    <w:rsid w:val="00123ADB"/>
    <w:rsid w:val="00125000"/>
    <w:rsid w:val="00131C28"/>
    <w:rsid w:val="00132369"/>
    <w:rsid w:val="001341B6"/>
    <w:rsid w:val="00135826"/>
    <w:rsid w:val="001407A1"/>
    <w:rsid w:val="00145E44"/>
    <w:rsid w:val="001633FD"/>
    <w:rsid w:val="001744F5"/>
    <w:rsid w:val="001747BC"/>
    <w:rsid w:val="00183697"/>
    <w:rsid w:val="001926FE"/>
    <w:rsid w:val="001A50FB"/>
    <w:rsid w:val="001B27CF"/>
    <w:rsid w:val="001B52F9"/>
    <w:rsid w:val="001B54FD"/>
    <w:rsid w:val="001B772D"/>
    <w:rsid w:val="001B7A87"/>
    <w:rsid w:val="001B7CD1"/>
    <w:rsid w:val="001C50AE"/>
    <w:rsid w:val="001D1DED"/>
    <w:rsid w:val="001E4786"/>
    <w:rsid w:val="00204930"/>
    <w:rsid w:val="00205758"/>
    <w:rsid w:val="00210172"/>
    <w:rsid w:val="002156DB"/>
    <w:rsid w:val="00216C2A"/>
    <w:rsid w:val="002342EF"/>
    <w:rsid w:val="00246EF2"/>
    <w:rsid w:val="0024718E"/>
    <w:rsid w:val="00251EA6"/>
    <w:rsid w:val="00260B8D"/>
    <w:rsid w:val="002656BC"/>
    <w:rsid w:val="00276006"/>
    <w:rsid w:val="00280169"/>
    <w:rsid w:val="00280C06"/>
    <w:rsid w:val="00283EB7"/>
    <w:rsid w:val="002843C7"/>
    <w:rsid w:val="002874CE"/>
    <w:rsid w:val="002937C1"/>
    <w:rsid w:val="002956EB"/>
    <w:rsid w:val="00296FEC"/>
    <w:rsid w:val="002A3C71"/>
    <w:rsid w:val="002A7D0F"/>
    <w:rsid w:val="002B657B"/>
    <w:rsid w:val="002D3E24"/>
    <w:rsid w:val="002F64E9"/>
    <w:rsid w:val="00300C8A"/>
    <w:rsid w:val="003010E1"/>
    <w:rsid w:val="0030375D"/>
    <w:rsid w:val="0033476B"/>
    <w:rsid w:val="00334F4B"/>
    <w:rsid w:val="00343EA2"/>
    <w:rsid w:val="003522C2"/>
    <w:rsid w:val="0035345B"/>
    <w:rsid w:val="0036514A"/>
    <w:rsid w:val="00365E8A"/>
    <w:rsid w:val="0037339D"/>
    <w:rsid w:val="00394896"/>
    <w:rsid w:val="003A0F9B"/>
    <w:rsid w:val="003A12FE"/>
    <w:rsid w:val="003A3903"/>
    <w:rsid w:val="003A787A"/>
    <w:rsid w:val="003B2068"/>
    <w:rsid w:val="003C1C26"/>
    <w:rsid w:val="003D0A66"/>
    <w:rsid w:val="003D1C3B"/>
    <w:rsid w:val="003E4522"/>
    <w:rsid w:val="003F2A9A"/>
    <w:rsid w:val="003F64E8"/>
    <w:rsid w:val="00413BFF"/>
    <w:rsid w:val="00414112"/>
    <w:rsid w:val="00415921"/>
    <w:rsid w:val="00422282"/>
    <w:rsid w:val="00430199"/>
    <w:rsid w:val="00430D2F"/>
    <w:rsid w:val="00446816"/>
    <w:rsid w:val="00451463"/>
    <w:rsid w:val="00462800"/>
    <w:rsid w:val="00464BED"/>
    <w:rsid w:val="004658EA"/>
    <w:rsid w:val="00471F7F"/>
    <w:rsid w:val="00473257"/>
    <w:rsid w:val="00477E21"/>
    <w:rsid w:val="00494398"/>
    <w:rsid w:val="00497F38"/>
    <w:rsid w:val="004A3655"/>
    <w:rsid w:val="004A4EC3"/>
    <w:rsid w:val="004B2309"/>
    <w:rsid w:val="004C20D1"/>
    <w:rsid w:val="004C7E95"/>
    <w:rsid w:val="004E000D"/>
    <w:rsid w:val="004E1073"/>
    <w:rsid w:val="004E2FC6"/>
    <w:rsid w:val="004F457E"/>
    <w:rsid w:val="00521529"/>
    <w:rsid w:val="005257D4"/>
    <w:rsid w:val="0053546B"/>
    <w:rsid w:val="00536F4B"/>
    <w:rsid w:val="0057229A"/>
    <w:rsid w:val="0058292C"/>
    <w:rsid w:val="00591163"/>
    <w:rsid w:val="00593788"/>
    <w:rsid w:val="005A2699"/>
    <w:rsid w:val="005A2701"/>
    <w:rsid w:val="005D04B8"/>
    <w:rsid w:val="005D7053"/>
    <w:rsid w:val="005E2416"/>
    <w:rsid w:val="005F483B"/>
    <w:rsid w:val="005F5B9A"/>
    <w:rsid w:val="006007DE"/>
    <w:rsid w:val="00601500"/>
    <w:rsid w:val="0061254A"/>
    <w:rsid w:val="00612756"/>
    <w:rsid w:val="006212D5"/>
    <w:rsid w:val="00631D31"/>
    <w:rsid w:val="00634879"/>
    <w:rsid w:val="0064663A"/>
    <w:rsid w:val="00647E4B"/>
    <w:rsid w:val="00663B85"/>
    <w:rsid w:val="00666E35"/>
    <w:rsid w:val="0067139A"/>
    <w:rsid w:val="0067427C"/>
    <w:rsid w:val="0068201A"/>
    <w:rsid w:val="006843AF"/>
    <w:rsid w:val="00686F75"/>
    <w:rsid w:val="006963C4"/>
    <w:rsid w:val="006A1E28"/>
    <w:rsid w:val="006B266A"/>
    <w:rsid w:val="006C1C4D"/>
    <w:rsid w:val="006C2F8C"/>
    <w:rsid w:val="006D03B1"/>
    <w:rsid w:val="006D73ED"/>
    <w:rsid w:val="006F17A8"/>
    <w:rsid w:val="00717ECE"/>
    <w:rsid w:val="00721C5E"/>
    <w:rsid w:val="00727985"/>
    <w:rsid w:val="00733555"/>
    <w:rsid w:val="00736D9E"/>
    <w:rsid w:val="00740256"/>
    <w:rsid w:val="007421AD"/>
    <w:rsid w:val="00746389"/>
    <w:rsid w:val="00756536"/>
    <w:rsid w:val="00772241"/>
    <w:rsid w:val="007734E6"/>
    <w:rsid w:val="0078067E"/>
    <w:rsid w:val="007A0EFF"/>
    <w:rsid w:val="007A1F18"/>
    <w:rsid w:val="007A65DF"/>
    <w:rsid w:val="007B2076"/>
    <w:rsid w:val="007C4EE0"/>
    <w:rsid w:val="007D3FC6"/>
    <w:rsid w:val="007D5860"/>
    <w:rsid w:val="007E7FB0"/>
    <w:rsid w:val="008006FC"/>
    <w:rsid w:val="008067CC"/>
    <w:rsid w:val="00814628"/>
    <w:rsid w:val="00816453"/>
    <w:rsid w:val="00826826"/>
    <w:rsid w:val="00832DBF"/>
    <w:rsid w:val="00834700"/>
    <w:rsid w:val="00837708"/>
    <w:rsid w:val="0084252E"/>
    <w:rsid w:val="008531F0"/>
    <w:rsid w:val="00854002"/>
    <w:rsid w:val="00892424"/>
    <w:rsid w:val="008947AE"/>
    <w:rsid w:val="00896221"/>
    <w:rsid w:val="008964E8"/>
    <w:rsid w:val="008A3F8E"/>
    <w:rsid w:val="008C4247"/>
    <w:rsid w:val="008E0484"/>
    <w:rsid w:val="008E36D7"/>
    <w:rsid w:val="009075E2"/>
    <w:rsid w:val="009514B1"/>
    <w:rsid w:val="009515A0"/>
    <w:rsid w:val="00954FA9"/>
    <w:rsid w:val="00955257"/>
    <w:rsid w:val="00957200"/>
    <w:rsid w:val="0095755A"/>
    <w:rsid w:val="00961CC9"/>
    <w:rsid w:val="009655C0"/>
    <w:rsid w:val="00971722"/>
    <w:rsid w:val="00986CF3"/>
    <w:rsid w:val="00993359"/>
    <w:rsid w:val="009C0ED6"/>
    <w:rsid w:val="009D69D5"/>
    <w:rsid w:val="009F1573"/>
    <w:rsid w:val="009F5BD3"/>
    <w:rsid w:val="009F7A20"/>
    <w:rsid w:val="00A00DF9"/>
    <w:rsid w:val="00A1047E"/>
    <w:rsid w:val="00A20A71"/>
    <w:rsid w:val="00A2480E"/>
    <w:rsid w:val="00A254A1"/>
    <w:rsid w:val="00A274B9"/>
    <w:rsid w:val="00A40911"/>
    <w:rsid w:val="00A45182"/>
    <w:rsid w:val="00A518E1"/>
    <w:rsid w:val="00A63394"/>
    <w:rsid w:val="00A63E85"/>
    <w:rsid w:val="00A72186"/>
    <w:rsid w:val="00A86D4C"/>
    <w:rsid w:val="00A93FF1"/>
    <w:rsid w:val="00A972A4"/>
    <w:rsid w:val="00AA31C0"/>
    <w:rsid w:val="00AA416A"/>
    <w:rsid w:val="00AA4641"/>
    <w:rsid w:val="00AC584F"/>
    <w:rsid w:val="00AC73F2"/>
    <w:rsid w:val="00AE1B75"/>
    <w:rsid w:val="00AE4816"/>
    <w:rsid w:val="00AE5EBA"/>
    <w:rsid w:val="00AF01D9"/>
    <w:rsid w:val="00AF7EF8"/>
    <w:rsid w:val="00B1554C"/>
    <w:rsid w:val="00B15764"/>
    <w:rsid w:val="00B20A88"/>
    <w:rsid w:val="00B23528"/>
    <w:rsid w:val="00B54DA2"/>
    <w:rsid w:val="00B646FB"/>
    <w:rsid w:val="00B8027B"/>
    <w:rsid w:val="00B96037"/>
    <w:rsid w:val="00BA7D09"/>
    <w:rsid w:val="00BB0BEE"/>
    <w:rsid w:val="00BB541C"/>
    <w:rsid w:val="00BC31BC"/>
    <w:rsid w:val="00BC5C3F"/>
    <w:rsid w:val="00BD1B8C"/>
    <w:rsid w:val="00BF20C5"/>
    <w:rsid w:val="00BF420C"/>
    <w:rsid w:val="00C12F9A"/>
    <w:rsid w:val="00C14680"/>
    <w:rsid w:val="00C15B56"/>
    <w:rsid w:val="00C201F1"/>
    <w:rsid w:val="00C238BC"/>
    <w:rsid w:val="00C26E45"/>
    <w:rsid w:val="00C371FB"/>
    <w:rsid w:val="00C42E57"/>
    <w:rsid w:val="00C45F38"/>
    <w:rsid w:val="00C47631"/>
    <w:rsid w:val="00C52DEB"/>
    <w:rsid w:val="00C54A97"/>
    <w:rsid w:val="00C639AF"/>
    <w:rsid w:val="00C86886"/>
    <w:rsid w:val="00CD00BF"/>
    <w:rsid w:val="00CD0B02"/>
    <w:rsid w:val="00CD3B25"/>
    <w:rsid w:val="00CF070B"/>
    <w:rsid w:val="00D007E3"/>
    <w:rsid w:val="00D11401"/>
    <w:rsid w:val="00D15ADF"/>
    <w:rsid w:val="00D16302"/>
    <w:rsid w:val="00D173A8"/>
    <w:rsid w:val="00D2368C"/>
    <w:rsid w:val="00D2665E"/>
    <w:rsid w:val="00D436A4"/>
    <w:rsid w:val="00D54C40"/>
    <w:rsid w:val="00D718AA"/>
    <w:rsid w:val="00D71E76"/>
    <w:rsid w:val="00D732A5"/>
    <w:rsid w:val="00D7570D"/>
    <w:rsid w:val="00D801DC"/>
    <w:rsid w:val="00DA4A02"/>
    <w:rsid w:val="00DA7E24"/>
    <w:rsid w:val="00DB08AF"/>
    <w:rsid w:val="00DC454D"/>
    <w:rsid w:val="00DD23DA"/>
    <w:rsid w:val="00DF1A44"/>
    <w:rsid w:val="00DF4B7C"/>
    <w:rsid w:val="00DF59E9"/>
    <w:rsid w:val="00DF7BA5"/>
    <w:rsid w:val="00E02BA3"/>
    <w:rsid w:val="00E14F0F"/>
    <w:rsid w:val="00E20BE0"/>
    <w:rsid w:val="00E23326"/>
    <w:rsid w:val="00E432A1"/>
    <w:rsid w:val="00E4641B"/>
    <w:rsid w:val="00E551E6"/>
    <w:rsid w:val="00E61CE6"/>
    <w:rsid w:val="00E66282"/>
    <w:rsid w:val="00E66356"/>
    <w:rsid w:val="00E80FE3"/>
    <w:rsid w:val="00E97945"/>
    <w:rsid w:val="00EA11AC"/>
    <w:rsid w:val="00EA5626"/>
    <w:rsid w:val="00EC0987"/>
    <w:rsid w:val="00EC7340"/>
    <w:rsid w:val="00ED18BE"/>
    <w:rsid w:val="00ED68B9"/>
    <w:rsid w:val="00ED7D74"/>
    <w:rsid w:val="00EE13A1"/>
    <w:rsid w:val="00EE3673"/>
    <w:rsid w:val="00EF2F5D"/>
    <w:rsid w:val="00F0193B"/>
    <w:rsid w:val="00F02587"/>
    <w:rsid w:val="00F156D2"/>
    <w:rsid w:val="00F167A5"/>
    <w:rsid w:val="00F23540"/>
    <w:rsid w:val="00F368DE"/>
    <w:rsid w:val="00F51C71"/>
    <w:rsid w:val="00F65834"/>
    <w:rsid w:val="00F80DEC"/>
    <w:rsid w:val="00F95B4C"/>
    <w:rsid w:val="00F971AB"/>
    <w:rsid w:val="00FA1359"/>
    <w:rsid w:val="00FA7287"/>
    <w:rsid w:val="00FB2D81"/>
    <w:rsid w:val="00FD7C45"/>
    <w:rsid w:val="00FE0D47"/>
    <w:rsid w:val="00FE322A"/>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4.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3</Pages>
  <Words>953</Words>
  <Characters>5941</Characters>
  <Application>Microsoft Office Word</Application>
  <DocSecurity>0</DocSecurity>
  <Lines>116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Monger, Phil</cp:lastModifiedBy>
  <cp:revision>3</cp:revision>
  <cp:lastPrinted>2024-03-14T05:17:00Z</cp:lastPrinted>
  <dcterms:created xsi:type="dcterms:W3CDTF">2026-03-09T23:45:00Z</dcterms:created>
  <dcterms:modified xsi:type="dcterms:W3CDTF">2026-03-27T01:00:00Z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-1986029431</vt:i4>
  </property>
  <property fmtid="{D5CDD505-2E9C-101B-9397-08002B2CF9AE}" pid="10" name="_NewReviewCycle">
    <vt:lpwstr/>
  </property>
  <property fmtid="{D5CDD505-2E9C-101B-9397-08002B2CF9AE}" pid="11" name="_EmailSubject">
    <vt:lpwstr>JDF Template</vt:lpwstr>
  </property>
  <property fmtid="{D5CDD505-2E9C-101B-9397-08002B2CF9AE}" pid="12" name="_AuthorEmail">
    <vt:lpwstr>Shane.Pike@dpc.wa.gov.au</vt:lpwstr>
  </property>
  <property fmtid="{D5CDD505-2E9C-101B-9397-08002B2CF9AE}" pid="13" name="_AuthorEmailDisplayName">
    <vt:lpwstr>Pike, Shane</vt:lpwstr>
  </property>
  <property fmtid="{D5CDD505-2E9C-101B-9397-08002B2CF9AE}" pid="14" name="_PreviousAdHocReviewCycleID">
    <vt:i4>-1853847164</vt:i4>
  </property>
  <property fmtid="{D5CDD505-2E9C-101B-9397-08002B2CF9AE}" pid="15" name="ContentTypeId">
    <vt:lpwstr>0x01010070D56267112CDC4FB0D8582F58FF7CE1</vt:lpwstr>
  </property>
  <property fmtid="{D5CDD505-2E9C-101B-9397-08002B2CF9AE}" pid="16" name="_ReviewingToolsShownOnce">
    <vt:lpwstr/>
  </property>
</Properties>
</file>