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77FE67BD" w14:textId="0FDC0697" w:rsidR="0050081E" w:rsidRPr="00C97B12" w:rsidRDefault="00C97B12" w:rsidP="003275C9">
      <w:pPr>
        <w:spacing w:after="120" w:line="288" w:lineRule="auto"/>
      </w:pPr>
      <w:r w:rsidRPr="00C97B12">
        <w:rPr>
          <w:b/>
          <w:bCs/>
          <w:sz w:val="50"/>
          <w:szCs w:val="50"/>
        </w:rPr>
        <w:t>Coordinator Freedom of Information</w:t>
      </w:r>
    </w:p>
    <w:p w14:paraId="06F58F73" w14:textId="77777777" w:rsidR="00C97B12" w:rsidRPr="00492C13" w:rsidRDefault="00C97B12" w:rsidP="003275C9">
      <w:pPr>
        <w:spacing w:after="120" w:line="288" w:lineRule="auto"/>
      </w:pPr>
    </w:p>
    <w:p w14:paraId="1E2C0AD1" w14:textId="5C1D4B17"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35941C0E" w:rsidR="00492C13" w:rsidRPr="005140DB" w:rsidRDefault="005140DB" w:rsidP="003275C9">
      <w:pPr>
        <w:spacing w:after="120" w:line="288" w:lineRule="auto"/>
      </w:pPr>
      <w:r w:rsidRPr="005140DB">
        <w:rPr>
          <w:b/>
          <w:bCs/>
        </w:rPr>
        <w:t>Position Number:</w:t>
      </w:r>
      <w:r w:rsidRPr="005140DB">
        <w:tab/>
      </w:r>
      <w:r w:rsidRPr="005140DB">
        <w:tab/>
      </w:r>
      <w:r w:rsidR="00FD5DEB">
        <w:t>Generic</w:t>
      </w:r>
    </w:p>
    <w:p w14:paraId="15A308C7" w14:textId="54EA94B0" w:rsidR="005140DB" w:rsidRPr="005140DB" w:rsidRDefault="005140DB" w:rsidP="005140DB">
      <w:pPr>
        <w:spacing w:after="120" w:line="288" w:lineRule="auto"/>
      </w:pPr>
      <w:r>
        <w:rPr>
          <w:b/>
          <w:bCs/>
        </w:rPr>
        <w:t>Classification</w:t>
      </w:r>
      <w:r w:rsidRPr="005140DB">
        <w:rPr>
          <w:b/>
          <w:bCs/>
        </w:rPr>
        <w:t>:</w:t>
      </w:r>
      <w:r w:rsidRPr="005140DB">
        <w:tab/>
      </w:r>
      <w:r w:rsidRPr="005140DB">
        <w:tab/>
      </w:r>
      <w:r w:rsidR="0037119E">
        <w:t>Level</w:t>
      </w:r>
      <w:r w:rsidR="008D57EC">
        <w:t xml:space="preserve"> </w:t>
      </w:r>
      <w:r w:rsidR="00C97B12">
        <w:t>5</w:t>
      </w:r>
      <w:r w:rsidR="0037119E">
        <w:t xml:space="preserve"> </w:t>
      </w:r>
    </w:p>
    <w:p w14:paraId="63562B6D" w14:textId="77777777" w:rsidR="00156E8E" w:rsidRDefault="00156E8E" w:rsidP="00156E8E">
      <w:pPr>
        <w:spacing w:after="120" w:line="288" w:lineRule="auto"/>
      </w:pPr>
      <w:r>
        <w:rPr>
          <w:b/>
          <w:bCs/>
        </w:rPr>
        <w:t>Award:</w:t>
      </w:r>
      <w:r>
        <w:rPr>
          <w:b/>
          <w:bCs/>
        </w:rPr>
        <w:tab/>
      </w:r>
      <w:r>
        <w:rPr>
          <w:b/>
          <w:bCs/>
        </w:rPr>
        <w:tab/>
      </w:r>
      <w:r>
        <w:rPr>
          <w:b/>
          <w:bCs/>
        </w:rPr>
        <w:tab/>
      </w:r>
      <w:r>
        <w:t>Public Service Award</w:t>
      </w:r>
    </w:p>
    <w:p w14:paraId="2CE8356C" w14:textId="5B959A5E" w:rsidR="00156E8E" w:rsidRDefault="000339A0" w:rsidP="003275C9">
      <w:pPr>
        <w:spacing w:after="120" w:line="288" w:lineRule="auto"/>
      </w:pPr>
      <w:r>
        <w:rPr>
          <w:b/>
          <w:bCs/>
        </w:rPr>
        <w:t>Agreement</w:t>
      </w:r>
      <w:r w:rsidRPr="005140DB">
        <w:rPr>
          <w:b/>
          <w:bCs/>
        </w:rPr>
        <w:t>:</w:t>
      </w:r>
      <w:r w:rsidRPr="005140DB">
        <w:tab/>
      </w:r>
      <w:r>
        <w:tab/>
      </w:r>
      <w:r>
        <w:tab/>
        <w:t>Public Sector Agreement</w:t>
      </w:r>
    </w:p>
    <w:p w14:paraId="5C541724" w14:textId="1BD6708B" w:rsidR="002F3BF7" w:rsidRDefault="001D5365" w:rsidP="002F3BF7">
      <w:pPr>
        <w:spacing w:after="120" w:line="288" w:lineRule="auto"/>
        <w:ind w:left="2880" w:hanging="2880"/>
      </w:pPr>
      <w:r>
        <w:rPr>
          <w:b/>
          <w:bCs/>
        </w:rPr>
        <w:t>Organisational Unit:</w:t>
      </w:r>
      <w:r w:rsidRPr="005140DB">
        <w:tab/>
      </w:r>
      <w:r w:rsidR="004954EF" w:rsidRPr="004954EF">
        <w:t>Business Services</w:t>
      </w:r>
      <w:r w:rsidR="004954EF">
        <w:t xml:space="preserve"> </w:t>
      </w:r>
      <w:r>
        <w:t xml:space="preserve">/ </w:t>
      </w:r>
      <w:r w:rsidR="00510471" w:rsidRPr="00510471">
        <w:t>Information Services</w:t>
      </w:r>
      <w:r w:rsidR="00E40008" w:rsidRPr="00E40008">
        <w:t xml:space="preserve"> </w:t>
      </w:r>
      <w:r w:rsidR="00660207">
        <w:t xml:space="preserve">/ </w:t>
      </w:r>
      <w:r w:rsidR="00510471" w:rsidRPr="00510471">
        <w:t>Corporate Information</w:t>
      </w:r>
      <w:r w:rsidR="00510471">
        <w:t xml:space="preserve"> </w:t>
      </w:r>
    </w:p>
    <w:p w14:paraId="3FEFCCBD" w14:textId="619862F5" w:rsidR="001D5365" w:rsidRDefault="001D5365" w:rsidP="002F3BF7">
      <w:pPr>
        <w:spacing w:after="120" w:line="288" w:lineRule="auto"/>
        <w:ind w:left="2880" w:hanging="2880"/>
      </w:pPr>
      <w:r>
        <w:rPr>
          <w:b/>
          <w:bCs/>
        </w:rPr>
        <w:t>Location:</w:t>
      </w:r>
      <w:r w:rsidRPr="005140DB">
        <w:tab/>
      </w:r>
      <w:r>
        <w:t>Perth Metropolitan Area</w:t>
      </w:r>
    </w:p>
    <w:p w14:paraId="4AA0B0C5" w14:textId="0FCB77AB" w:rsidR="007F044C" w:rsidRDefault="007F044C" w:rsidP="007F044C">
      <w:pPr>
        <w:spacing w:after="120" w:line="288" w:lineRule="auto"/>
      </w:pPr>
      <w:r>
        <w:rPr>
          <w:b/>
          <w:bCs/>
        </w:rPr>
        <w:t>Classification Date:</w:t>
      </w:r>
      <w:r w:rsidRPr="005140DB">
        <w:tab/>
      </w:r>
    </w:p>
    <w:p w14:paraId="1C795FC9" w14:textId="04AB4BDC" w:rsidR="007F044C" w:rsidRDefault="007F044C" w:rsidP="00B842EC">
      <w:pPr>
        <w:spacing w:after="120" w:line="288" w:lineRule="auto"/>
        <w:ind w:left="2880" w:hanging="2880"/>
      </w:pPr>
      <w:r>
        <w:rPr>
          <w:b/>
          <w:bCs/>
        </w:rPr>
        <w:t>Effective Date:</w:t>
      </w:r>
      <w:r>
        <w:rPr>
          <w:b/>
          <w:bCs/>
        </w:rPr>
        <w:tab/>
      </w:r>
      <w:r w:rsidR="000339A0">
        <w:t>July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1B4D6382" w14:textId="772E4006" w:rsidR="00F2128A" w:rsidRDefault="00C97B12" w:rsidP="001D5365">
      <w:r w:rsidRPr="00C97B12">
        <w:t>Team Leader Information Release</w:t>
      </w:r>
      <w:r w:rsidR="00C32191">
        <w:t xml:space="preserve">, </w:t>
      </w:r>
      <w:r w:rsidRPr="00C97B12">
        <w:t>002481</w:t>
      </w:r>
      <w:r w:rsidR="001A5144">
        <w:t xml:space="preserve">, </w:t>
      </w:r>
      <w:r w:rsidR="00E40008">
        <w:t xml:space="preserve">Level </w:t>
      </w:r>
      <w:r>
        <w:t>6</w:t>
      </w:r>
      <w:r w:rsidR="00D54B8A">
        <w:t xml:space="preserve"> </w:t>
      </w:r>
    </w:p>
    <w:p w14:paraId="60185476" w14:textId="77777777" w:rsidR="00E40008" w:rsidRDefault="00E40008" w:rsidP="001D5365"/>
    <w:p w14:paraId="2872406C" w14:textId="1CB6B649" w:rsidR="00B842EC" w:rsidRPr="007F044C" w:rsidRDefault="00B842EC" w:rsidP="00F57027">
      <w:pPr>
        <w:rPr>
          <w:b/>
          <w:bCs/>
        </w:rPr>
      </w:pPr>
      <w:r>
        <w:rPr>
          <w:b/>
          <w:bCs/>
        </w:rPr>
        <w:t>Positions under Direct Supervision</w:t>
      </w:r>
      <w:r w:rsidRPr="007F044C">
        <w:rPr>
          <w:b/>
          <w:bCs/>
        </w:rPr>
        <w:t>:</w:t>
      </w:r>
    </w:p>
    <w:p w14:paraId="4986367C" w14:textId="276113BC" w:rsidR="00C32191" w:rsidRDefault="00C97B12" w:rsidP="00F2128A">
      <w:r w:rsidRPr="00C97B12">
        <w:t>This position supervises a small team</w:t>
      </w:r>
      <w:r w:rsidR="00184CE6">
        <w:t>.</w:t>
      </w:r>
    </w:p>
    <w:p w14:paraId="286983E3" w14:textId="68CADCD1" w:rsidR="0094205D" w:rsidRDefault="0094205D" w:rsidP="00F2128A">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33367609" w14:textId="77777777" w:rsidR="00B55E12" w:rsidRPr="002D751E" w:rsidRDefault="00B55E12" w:rsidP="00B55E12">
      <w:pPr>
        <w:spacing w:after="120" w:line="288" w:lineRule="auto"/>
      </w:pPr>
      <w:r w:rsidRPr="002D751E">
        <w:t xml:space="preserve">Communities provides person-centred, place-based support to the most vulnerable members of our Western Australian community. </w:t>
      </w:r>
    </w:p>
    <w:p w14:paraId="4B5B0472" w14:textId="77777777" w:rsidR="00B55E12" w:rsidRDefault="00B55E12" w:rsidP="00B55E12">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7DC666B2" w14:textId="77777777" w:rsidR="00B55E12" w:rsidRDefault="00B55E12" w:rsidP="00B55E12">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3F5EC056" w14:textId="77777777" w:rsidR="00B55E12" w:rsidRDefault="00B55E12" w:rsidP="00B55E12">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1057EE1" w14:textId="77777777" w:rsidR="00B55E12" w:rsidRDefault="00B55E12" w:rsidP="00B55E12">
      <w:pPr>
        <w:spacing w:after="120" w:line="288" w:lineRule="auto"/>
      </w:pPr>
      <w:r>
        <w:t>We promote a diverse workforce and embrace a high standard of equal opportunity, health and safety, and ethical practice.</w:t>
      </w:r>
    </w:p>
    <w:p w14:paraId="3AE15D33" w14:textId="77777777" w:rsidR="00B55E12" w:rsidRPr="00492C13" w:rsidRDefault="00B55E12" w:rsidP="00B55E12">
      <w:pPr>
        <w:spacing w:after="120" w:line="288" w:lineRule="auto"/>
      </w:pPr>
      <w:r>
        <w:t>Join us and work in a role where you can make a real difference to the lives of children, families, individuals and communities throughout Western Australia.</w:t>
      </w:r>
    </w:p>
    <w:p w14:paraId="61FDBE66" w14:textId="77777777" w:rsidR="002F3BF7" w:rsidRPr="002F3BF7" w:rsidRDefault="002F3BF7" w:rsidP="001E1B87">
      <w:pPr>
        <w:spacing w:after="120" w:line="288" w:lineRule="auto"/>
        <w:rPr>
          <w:b/>
          <w:bCs/>
        </w:rPr>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29F5DA89" w14:textId="77777777" w:rsidR="00021467" w:rsidRDefault="00021467" w:rsidP="00C97B12">
      <w:pPr>
        <w:spacing w:after="120" w:line="288" w:lineRule="auto"/>
      </w:pPr>
    </w:p>
    <w:p w14:paraId="6C52AA4F" w14:textId="23A271D6" w:rsidR="00C97B12" w:rsidRDefault="00C97B12" w:rsidP="00C97B12">
      <w:pPr>
        <w:spacing w:after="120" w:line="288" w:lineRule="auto"/>
      </w:pPr>
      <w:r>
        <w:t xml:space="preserve">The Coordinator Freedom of Information is responsible for managing a Team of Information Officers in the coordination and examination of Freedom of Information </w:t>
      </w:r>
      <w:r w:rsidR="00353366">
        <w:t>A</w:t>
      </w:r>
      <w:r>
        <w:t xml:space="preserve">pplications, researching and evaluating documents requested and makes formal decisions on release of information, in accordance with the </w:t>
      </w:r>
      <w:r w:rsidRPr="00C97B12">
        <w:rPr>
          <w:i/>
          <w:iCs/>
        </w:rPr>
        <w:t>Freedom of Information Act 1992</w:t>
      </w:r>
      <w:r>
        <w:t>.</w:t>
      </w:r>
    </w:p>
    <w:p w14:paraId="6F436E94" w14:textId="2492D553" w:rsidR="00C32191" w:rsidRPr="004954EF" w:rsidRDefault="00C97B12" w:rsidP="00C97B12">
      <w:pPr>
        <w:spacing w:after="120" w:line="288" w:lineRule="auto"/>
      </w:pPr>
      <w:r>
        <w:t xml:space="preserve">This role assists in the development, review and evaluation of policies and procedures in accordance with the FOI Act and other information related </w:t>
      </w:r>
      <w:r w:rsidR="00353366">
        <w:t>S</w:t>
      </w:r>
      <w:r>
        <w:t>tatutes.</w:t>
      </w:r>
    </w:p>
    <w:p w14:paraId="672F8FDD" w14:textId="71CD4F8A" w:rsidR="001E1B87" w:rsidRDefault="001E1B87" w:rsidP="00E40008">
      <w:pPr>
        <w:spacing w:after="120" w:line="288" w:lineRule="auto"/>
      </w:pPr>
      <w:r>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E95D36" w:rsidRDefault="00E95D36" w:rsidP="00E95D36"/>
    <w:p w14:paraId="5F7CA033" w14:textId="77777777" w:rsidR="00C97B12" w:rsidRPr="00C97B12" w:rsidRDefault="00C97B12" w:rsidP="00C97B12">
      <w:r w:rsidRPr="00C97B12">
        <w:rPr>
          <w:b/>
          <w:bCs/>
        </w:rPr>
        <w:t>1.</w:t>
      </w:r>
      <w:r w:rsidRPr="00C97B12">
        <w:rPr>
          <w:b/>
          <w:bCs/>
        </w:rPr>
        <w:tab/>
        <w:t xml:space="preserve">Business Activity </w:t>
      </w:r>
    </w:p>
    <w:p w14:paraId="4B1A9E37" w14:textId="77777777" w:rsidR="00C97B12" w:rsidRPr="00C97B12" w:rsidRDefault="00C97B12" w:rsidP="00C97B12">
      <w:r w:rsidRPr="00C97B12">
        <w:t>1.1</w:t>
      </w:r>
      <w:r w:rsidRPr="00C97B12">
        <w:tab/>
        <w:t>Locates, researches and evaluates requested documents.</w:t>
      </w:r>
    </w:p>
    <w:p w14:paraId="57348E14" w14:textId="1778D40E" w:rsidR="00C97B12" w:rsidRPr="00C97B12" w:rsidRDefault="00C97B12" w:rsidP="00C97B12">
      <w:pPr>
        <w:ind w:left="720" w:hanging="720"/>
      </w:pPr>
      <w:r w:rsidRPr="00C97B12">
        <w:t>1.2</w:t>
      </w:r>
      <w:r w:rsidRPr="00C97B12">
        <w:tab/>
        <w:t xml:space="preserve">Interprets the </w:t>
      </w:r>
      <w:r w:rsidRPr="00C97B12">
        <w:rPr>
          <w:i/>
          <w:iCs/>
        </w:rPr>
        <w:t>Freedom of Information Act 1992</w:t>
      </w:r>
      <w:r w:rsidRPr="00C97B12">
        <w:t xml:space="preserve"> to determine </w:t>
      </w:r>
      <w:r>
        <w:t xml:space="preserve">the </w:t>
      </w:r>
      <w:r w:rsidRPr="00C97B12">
        <w:t>possible release of information.</w:t>
      </w:r>
    </w:p>
    <w:p w14:paraId="163B76E6" w14:textId="4AD36C65" w:rsidR="00C97B12" w:rsidRPr="00C97B12" w:rsidRDefault="00C97B12" w:rsidP="00C97B12">
      <w:pPr>
        <w:ind w:left="720" w:hanging="720"/>
      </w:pPr>
      <w:r w:rsidRPr="00C97B12">
        <w:t>1.3</w:t>
      </w:r>
      <w:r w:rsidRPr="00C97B12">
        <w:tab/>
        <w:t xml:space="preserve">Prepares </w:t>
      </w:r>
      <w:r>
        <w:t>R</w:t>
      </w:r>
      <w:r w:rsidRPr="00C97B12">
        <w:t>eports and recommendations and makes formal decisions</w:t>
      </w:r>
      <w:r w:rsidR="00353366">
        <w:t xml:space="preserve">, </w:t>
      </w:r>
      <w:r w:rsidRPr="00C97B12">
        <w:t xml:space="preserve">under delegated </w:t>
      </w:r>
      <w:r w:rsidR="00353366">
        <w:t>A</w:t>
      </w:r>
      <w:r w:rsidRPr="00C97B12">
        <w:t>uthority</w:t>
      </w:r>
      <w:r w:rsidR="00353366">
        <w:t>,</w:t>
      </w:r>
      <w:r w:rsidRPr="00C97B12">
        <w:t xml:space="preserve"> on the release of information.</w:t>
      </w:r>
    </w:p>
    <w:p w14:paraId="024D2309" w14:textId="77777777" w:rsidR="00C97B12" w:rsidRPr="00C97B12" w:rsidRDefault="00C97B12" w:rsidP="00C97B12">
      <w:pPr>
        <w:ind w:left="720" w:hanging="720"/>
      </w:pPr>
      <w:r w:rsidRPr="00C97B12">
        <w:t>1.4</w:t>
      </w:r>
      <w:r w:rsidRPr="00C97B12">
        <w:tab/>
        <w:t>Assists with the development of policies and guidelines in compliance with the FOI Act and other relevant legislation.</w:t>
      </w:r>
    </w:p>
    <w:p w14:paraId="6445BCB3" w14:textId="5161A536" w:rsidR="00C97B12" w:rsidRPr="00C97B12" w:rsidRDefault="00C97B12" w:rsidP="00C97B12">
      <w:r w:rsidRPr="00C97B12">
        <w:t>1.5</w:t>
      </w:r>
      <w:r w:rsidRPr="00C97B12">
        <w:tab/>
        <w:t xml:space="preserve">Interprets </w:t>
      </w:r>
      <w:r w:rsidR="00C06D5E">
        <w:t>A</w:t>
      </w:r>
      <w:r w:rsidRPr="00C97B12">
        <w:t>cts and legislation for case histories and precedents.</w:t>
      </w:r>
    </w:p>
    <w:p w14:paraId="62651437" w14:textId="1FBD9EA4" w:rsidR="00C97B12" w:rsidRPr="00C97B12" w:rsidRDefault="00C97B12" w:rsidP="00C97B12">
      <w:pPr>
        <w:ind w:left="720" w:hanging="720"/>
      </w:pPr>
      <w:r w:rsidRPr="00C97B12">
        <w:t>1.6</w:t>
      </w:r>
      <w:r w:rsidRPr="00C97B12">
        <w:tab/>
        <w:t xml:space="preserve">Provides advice and liaises with </w:t>
      </w:r>
      <w:r>
        <w:t>S</w:t>
      </w:r>
      <w:r w:rsidRPr="00C97B12">
        <w:t xml:space="preserve">enior </w:t>
      </w:r>
      <w:r>
        <w:t>O</w:t>
      </w:r>
      <w:r w:rsidRPr="00C97B12">
        <w:t xml:space="preserve">fficers within the Department and other </w:t>
      </w:r>
      <w:r>
        <w:t>G</w:t>
      </w:r>
      <w:r w:rsidRPr="00C97B12">
        <w:t xml:space="preserve">overnment </w:t>
      </w:r>
      <w:r>
        <w:t>A</w:t>
      </w:r>
      <w:r w:rsidRPr="00C97B12">
        <w:t>gencies on the release of documents.</w:t>
      </w:r>
    </w:p>
    <w:p w14:paraId="5AC5761E" w14:textId="2EF10214" w:rsidR="00C97B12" w:rsidRPr="00C97B12" w:rsidRDefault="00C97B12" w:rsidP="00C97B12">
      <w:pPr>
        <w:ind w:left="720" w:hanging="720"/>
      </w:pPr>
      <w:r w:rsidRPr="00C97B12">
        <w:t>1.7</w:t>
      </w:r>
      <w:r w:rsidRPr="00C97B12">
        <w:tab/>
        <w:t xml:space="preserve">Obtains legal advice from the Department’s internal Legal Services </w:t>
      </w:r>
      <w:r>
        <w:t>T</w:t>
      </w:r>
      <w:r w:rsidRPr="00C97B12">
        <w:t>eam and</w:t>
      </w:r>
      <w:r>
        <w:t xml:space="preserve"> </w:t>
      </w:r>
      <w:r w:rsidRPr="00C97B12">
        <w:t>/</w:t>
      </w:r>
      <w:r>
        <w:t xml:space="preserve"> </w:t>
      </w:r>
      <w:r w:rsidRPr="00C97B12">
        <w:t xml:space="preserve">or </w:t>
      </w:r>
      <w:r>
        <w:t xml:space="preserve">the </w:t>
      </w:r>
      <w:r w:rsidRPr="00C97B12">
        <w:t xml:space="preserve">State Solicitors Office on issues regarding </w:t>
      </w:r>
      <w:r w:rsidR="00C06D5E">
        <w:t xml:space="preserve">the </w:t>
      </w:r>
      <w:r w:rsidRPr="00C97B12">
        <w:t>release of information under the FOI Act, as appropriate.</w:t>
      </w:r>
    </w:p>
    <w:p w14:paraId="64514B91" w14:textId="3516FDC7" w:rsidR="00C97B12" w:rsidRPr="00C97B12" w:rsidRDefault="00C97B12" w:rsidP="00C97B12">
      <w:pPr>
        <w:ind w:left="720" w:hanging="720"/>
      </w:pPr>
      <w:r w:rsidRPr="00C97B12">
        <w:t>1.8</w:t>
      </w:r>
      <w:r w:rsidRPr="00C97B12">
        <w:tab/>
        <w:t xml:space="preserve">Consults and negotiates with </w:t>
      </w:r>
      <w:r w:rsidR="00353366">
        <w:t>A</w:t>
      </w:r>
      <w:r w:rsidRPr="00C97B12">
        <w:t xml:space="preserve">pplicants, </w:t>
      </w:r>
      <w:r w:rsidR="00353366">
        <w:t>T</w:t>
      </w:r>
      <w:r w:rsidRPr="00C97B12">
        <w:t xml:space="preserve">hird </w:t>
      </w:r>
      <w:r w:rsidR="00353366">
        <w:t>P</w:t>
      </w:r>
      <w:r w:rsidRPr="00C97B12">
        <w:t xml:space="preserve">arties and other </w:t>
      </w:r>
      <w:r>
        <w:t>G</w:t>
      </w:r>
      <w:r w:rsidRPr="00C97B12">
        <w:t xml:space="preserve">overnment </w:t>
      </w:r>
      <w:r>
        <w:t>A</w:t>
      </w:r>
      <w:r w:rsidRPr="00C97B12">
        <w:t>gencies in relation to access of and applications for information.</w:t>
      </w:r>
    </w:p>
    <w:p w14:paraId="1DCCDE62" w14:textId="77777777" w:rsidR="00C97B12" w:rsidRPr="00C97B12" w:rsidRDefault="00C97B12" w:rsidP="00C97B12">
      <w:pPr>
        <w:ind w:left="720" w:hanging="720"/>
      </w:pPr>
      <w:r w:rsidRPr="00C97B12">
        <w:t>1.9</w:t>
      </w:r>
      <w:r w:rsidRPr="00C97B12">
        <w:tab/>
        <w:t>Coordinates the collection and preparation of material for the publication of the Information Statement.</w:t>
      </w:r>
    </w:p>
    <w:p w14:paraId="577C0DDF" w14:textId="3F5FBE87" w:rsidR="00C97B12" w:rsidRPr="00C97B12" w:rsidRDefault="00C97B12" w:rsidP="00C97B12">
      <w:r w:rsidRPr="00C97B12">
        <w:t>1.10</w:t>
      </w:r>
      <w:r w:rsidRPr="00C97B12">
        <w:tab/>
        <w:t xml:space="preserve">Coordinates the provision of documents for </w:t>
      </w:r>
      <w:proofErr w:type="gramStart"/>
      <w:r w:rsidR="00C06D5E">
        <w:t>P</w:t>
      </w:r>
      <w:r w:rsidRPr="00C97B12">
        <w:t>ublic</w:t>
      </w:r>
      <w:proofErr w:type="gramEnd"/>
      <w:r w:rsidRPr="00C97B12">
        <w:t xml:space="preserve"> access.</w:t>
      </w:r>
    </w:p>
    <w:p w14:paraId="4D2D0DA9" w14:textId="4E127ECE" w:rsidR="00C97B12" w:rsidRPr="00C97B12" w:rsidRDefault="00C97B12" w:rsidP="00C97B12">
      <w:pPr>
        <w:ind w:left="720" w:hanging="720"/>
      </w:pPr>
      <w:r w:rsidRPr="00C97B12">
        <w:t>1.11</w:t>
      </w:r>
      <w:r w:rsidRPr="00C97B12">
        <w:tab/>
        <w:t xml:space="preserve">Develops and implements </w:t>
      </w:r>
      <w:r w:rsidR="00C06D5E">
        <w:t>E</w:t>
      </w:r>
      <w:r w:rsidRPr="00C97B12">
        <w:t xml:space="preserve">ducation </w:t>
      </w:r>
      <w:r w:rsidR="00C06D5E">
        <w:t>P</w:t>
      </w:r>
      <w:r w:rsidRPr="00C97B12">
        <w:t xml:space="preserve">rograms for </w:t>
      </w:r>
      <w:r w:rsidR="00C06D5E">
        <w:t>D</w:t>
      </w:r>
      <w:r w:rsidRPr="00C97B12">
        <w:t>epartmental staff on appropriate practices and procedures</w:t>
      </w:r>
      <w:r w:rsidR="00353366">
        <w:t>,</w:t>
      </w:r>
      <w:r w:rsidRPr="00C97B12">
        <w:t xml:space="preserve"> consistent with FOI legislation.</w:t>
      </w:r>
    </w:p>
    <w:p w14:paraId="5471EA94" w14:textId="6AEC7B26" w:rsidR="00C97B12" w:rsidRPr="00C97B12" w:rsidRDefault="00C97B12" w:rsidP="00C97B12">
      <w:pPr>
        <w:ind w:left="720" w:hanging="720"/>
      </w:pPr>
      <w:r w:rsidRPr="00C97B12">
        <w:t>1.12</w:t>
      </w:r>
      <w:r w:rsidRPr="00C97B12">
        <w:tab/>
        <w:t xml:space="preserve">Develops and maintains statistical reporting criteria relevant to monitoring FOI </w:t>
      </w:r>
      <w:r w:rsidR="00353366">
        <w:t>A</w:t>
      </w:r>
      <w:r w:rsidRPr="00C97B12">
        <w:t>pplications.</w:t>
      </w:r>
    </w:p>
    <w:p w14:paraId="314115F8" w14:textId="77777777" w:rsidR="00C97B12" w:rsidRPr="00C97B12" w:rsidRDefault="00C97B12" w:rsidP="00C97B12"/>
    <w:p w14:paraId="28F49BA5" w14:textId="77777777" w:rsidR="00C97B12" w:rsidRPr="00C97B12" w:rsidRDefault="00C97B12" w:rsidP="00C97B12">
      <w:pPr>
        <w:rPr>
          <w:b/>
          <w:bCs/>
        </w:rPr>
      </w:pPr>
      <w:r w:rsidRPr="00C97B12">
        <w:rPr>
          <w:b/>
          <w:bCs/>
        </w:rPr>
        <w:t>2.</w:t>
      </w:r>
      <w:r w:rsidRPr="00C97B12">
        <w:rPr>
          <w:b/>
          <w:bCs/>
        </w:rPr>
        <w:tab/>
        <w:t xml:space="preserve">Leadership </w:t>
      </w:r>
    </w:p>
    <w:p w14:paraId="2E5B6F9C" w14:textId="4C56D860" w:rsidR="00C97B12" w:rsidRDefault="00C97B12" w:rsidP="00C97B12">
      <w:pPr>
        <w:ind w:left="720" w:hanging="720"/>
      </w:pPr>
      <w:r w:rsidRPr="00C97B12">
        <w:t>2.1</w:t>
      </w:r>
      <w:r w:rsidRPr="00C97B12">
        <w:tab/>
        <w:t xml:space="preserve">Coordinates a </w:t>
      </w:r>
      <w:r>
        <w:t>T</w:t>
      </w:r>
      <w:r w:rsidRPr="00C97B12">
        <w:t xml:space="preserve">eam of Senior Information of Release Officers to successfully deliver the Branch </w:t>
      </w:r>
      <w:r>
        <w:t>B</w:t>
      </w:r>
      <w:r w:rsidRPr="00C97B12">
        <w:t xml:space="preserve">usiness </w:t>
      </w:r>
      <w:r>
        <w:t>P</w:t>
      </w:r>
      <w:r w:rsidRPr="00C97B12">
        <w:t>lan.</w:t>
      </w:r>
    </w:p>
    <w:p w14:paraId="6AE43515" w14:textId="0DDE5E53" w:rsidR="00C97B12" w:rsidRPr="00C97B12" w:rsidRDefault="00C97B12" w:rsidP="00C97B12">
      <w:pPr>
        <w:ind w:left="720" w:hanging="720"/>
      </w:pPr>
      <w:r w:rsidRPr="00C97B12">
        <w:lastRenderedPageBreak/>
        <w:t>2.2</w:t>
      </w:r>
      <w:r w:rsidRPr="00C97B12">
        <w:tab/>
        <w:t>Ensures a high</w:t>
      </w:r>
      <w:r w:rsidR="00744C87">
        <w:t>-</w:t>
      </w:r>
      <w:r w:rsidRPr="00C97B12">
        <w:t xml:space="preserve">level of quality assurance and appropriate controls are in place to minimise risk and ensure compliance with relevant legislation and policy and maintain </w:t>
      </w:r>
      <w:r w:rsidR="00353366">
        <w:t xml:space="preserve">the </w:t>
      </w:r>
      <w:r w:rsidRPr="00C97B12">
        <w:t>integrity of systems and processes.</w:t>
      </w:r>
    </w:p>
    <w:p w14:paraId="4FD55320" w14:textId="009FF28E" w:rsidR="00C97B12" w:rsidRPr="00C97B12" w:rsidRDefault="00C97B12" w:rsidP="00C97B12">
      <w:pPr>
        <w:ind w:left="720" w:hanging="720"/>
      </w:pPr>
      <w:r w:rsidRPr="00C97B12">
        <w:t>2.3</w:t>
      </w:r>
      <w:r w:rsidRPr="00C97B12">
        <w:tab/>
        <w:t xml:space="preserve">Drives compliance with </w:t>
      </w:r>
      <w:r>
        <w:t>S</w:t>
      </w:r>
      <w:r w:rsidRPr="00C97B12">
        <w:t xml:space="preserve">tatutory obligations and </w:t>
      </w:r>
      <w:r>
        <w:t>D</w:t>
      </w:r>
      <w:r w:rsidRPr="00C97B12">
        <w:t xml:space="preserve">epartmental </w:t>
      </w:r>
      <w:r w:rsidR="00353366" w:rsidRPr="00C97B12">
        <w:t>policy</w:t>
      </w:r>
      <w:r w:rsidR="00353366">
        <w:t xml:space="preserve"> and</w:t>
      </w:r>
      <w:r w:rsidRPr="00C97B12">
        <w:t xml:space="preserve"> is responsible for the management and service delivery of FOI functions to meet legislat</w:t>
      </w:r>
      <w:r>
        <w:t>ive</w:t>
      </w:r>
      <w:r w:rsidRPr="00C97B12">
        <w:t xml:space="preserve"> requirements.</w:t>
      </w:r>
    </w:p>
    <w:p w14:paraId="45E2CD10" w14:textId="6038B102" w:rsidR="00C97B12" w:rsidRPr="00C97B12" w:rsidRDefault="00C97B12" w:rsidP="00C97B12">
      <w:pPr>
        <w:ind w:left="720" w:hanging="720"/>
      </w:pPr>
      <w:r w:rsidRPr="00C97B12">
        <w:t>2.4</w:t>
      </w:r>
      <w:r w:rsidRPr="00C97B12">
        <w:tab/>
        <w:t>Provides leadership and guidance to staff, through effective talent management, career planning, performance review and development</w:t>
      </w:r>
      <w:r>
        <w:t xml:space="preserve"> </w:t>
      </w:r>
      <w:r w:rsidRPr="00C97B12">
        <w:t>and ensure</w:t>
      </w:r>
      <w:r>
        <w:t>s</w:t>
      </w:r>
      <w:r w:rsidRPr="00C97B12">
        <w:t xml:space="preserve"> that staff within the </w:t>
      </w:r>
      <w:r>
        <w:t>T</w:t>
      </w:r>
      <w:r w:rsidRPr="00C97B12">
        <w:t>eam have the necessary range of skills and capabilities.</w:t>
      </w:r>
    </w:p>
    <w:p w14:paraId="28E1C1DF" w14:textId="163ABB30" w:rsidR="00C97B12" w:rsidRPr="00C97B12" w:rsidRDefault="00C97B12" w:rsidP="00C97B12">
      <w:pPr>
        <w:ind w:left="720" w:hanging="720"/>
      </w:pPr>
      <w:r w:rsidRPr="00C97B12">
        <w:t>2.5</w:t>
      </w:r>
      <w:r w:rsidRPr="00C97B12">
        <w:tab/>
        <w:t>Lead</w:t>
      </w:r>
      <w:r>
        <w:t>s</w:t>
      </w:r>
      <w:r w:rsidRPr="00C97B12">
        <w:t xml:space="preserve"> and manage</w:t>
      </w:r>
      <w:r>
        <w:t>s</w:t>
      </w:r>
      <w:r w:rsidRPr="00C97B12">
        <w:t xml:space="preserve"> an effective and efficient </w:t>
      </w:r>
      <w:r>
        <w:t>T</w:t>
      </w:r>
      <w:r w:rsidRPr="00C97B12">
        <w:t>eam approach to deliver a high-quality customer service that ensures customers are provided with correct, consistent and timely advice.</w:t>
      </w:r>
    </w:p>
    <w:p w14:paraId="77D7406E" w14:textId="77777777" w:rsidR="00C97B12" w:rsidRPr="00C97B12" w:rsidRDefault="00C97B12" w:rsidP="00C97B12">
      <w:r w:rsidRPr="00C97B12">
        <w:t>2.6</w:t>
      </w:r>
      <w:r w:rsidRPr="00C97B12">
        <w:tab/>
        <w:t>Promotes and adopts a positive approach to change.</w:t>
      </w:r>
    </w:p>
    <w:p w14:paraId="17CFB38D" w14:textId="77777777" w:rsidR="00C97B12" w:rsidRPr="00C97B12" w:rsidRDefault="00C97B12" w:rsidP="00C97B12"/>
    <w:p w14:paraId="1627D7CE" w14:textId="662BCED1" w:rsidR="00C97B12" w:rsidRPr="00C97B12" w:rsidRDefault="00C97B12" w:rsidP="00C97B12">
      <w:pPr>
        <w:rPr>
          <w:b/>
          <w:bCs/>
        </w:rPr>
      </w:pPr>
      <w:r w:rsidRPr="00C97B12">
        <w:rPr>
          <w:b/>
          <w:bCs/>
        </w:rPr>
        <w:t>3.</w:t>
      </w:r>
      <w:r w:rsidRPr="00C97B12">
        <w:rPr>
          <w:b/>
          <w:bCs/>
        </w:rPr>
        <w:tab/>
        <w:t xml:space="preserve">Stakeholder Engagement </w:t>
      </w:r>
    </w:p>
    <w:p w14:paraId="118EBA6D" w14:textId="77777777" w:rsidR="00C97B12" w:rsidRPr="00C97B12" w:rsidRDefault="00C97B12" w:rsidP="00C97B12">
      <w:pPr>
        <w:ind w:left="720" w:hanging="720"/>
      </w:pPr>
      <w:r w:rsidRPr="00C97B12">
        <w:t>3.1</w:t>
      </w:r>
      <w:r w:rsidRPr="00C97B12">
        <w:tab/>
        <w:t>Provides quality advice and support to stakeholders in the delivery of information services.</w:t>
      </w:r>
    </w:p>
    <w:p w14:paraId="2B92B11B" w14:textId="74C6AD0D" w:rsidR="00C97B12" w:rsidRPr="00C97B12" w:rsidRDefault="00C97B12" w:rsidP="00C97B12">
      <w:pPr>
        <w:ind w:left="720" w:hanging="720"/>
      </w:pPr>
      <w:r w:rsidRPr="00C97B12">
        <w:t>3.2</w:t>
      </w:r>
      <w:r w:rsidRPr="00C97B12">
        <w:tab/>
        <w:t xml:space="preserve">Liaises and communicates with external stakeholders, including relevant </w:t>
      </w:r>
      <w:r>
        <w:t>G</w:t>
      </w:r>
      <w:r w:rsidRPr="00C97B12">
        <w:t xml:space="preserve">overnment </w:t>
      </w:r>
      <w:r>
        <w:t>A</w:t>
      </w:r>
      <w:r w:rsidRPr="00C97B12">
        <w:t xml:space="preserve">gencies and </w:t>
      </w:r>
      <w:r>
        <w:t xml:space="preserve">the </w:t>
      </w:r>
      <w:r w:rsidR="00353366">
        <w:t>P</w:t>
      </w:r>
      <w:r w:rsidRPr="00C97B12">
        <w:t xml:space="preserve">rivate sector in the delivery of </w:t>
      </w:r>
      <w:r w:rsidR="00C06D5E">
        <w:t>I</w:t>
      </w:r>
      <w:r w:rsidRPr="00C97B12">
        <w:t xml:space="preserve">nformation </w:t>
      </w:r>
      <w:r w:rsidR="00C06D5E">
        <w:t>S</w:t>
      </w:r>
      <w:r w:rsidRPr="00C97B12">
        <w:t>ervices and policies, as required.</w:t>
      </w:r>
    </w:p>
    <w:p w14:paraId="35A1138E" w14:textId="607E3A10" w:rsidR="00C97B12" w:rsidRPr="00C97B12" w:rsidRDefault="00C97B12" w:rsidP="00C97B12">
      <w:pPr>
        <w:ind w:left="720" w:hanging="720"/>
      </w:pPr>
      <w:r w:rsidRPr="00C97B12">
        <w:t>3.3</w:t>
      </w:r>
      <w:r w:rsidRPr="00C97B12">
        <w:tab/>
        <w:t xml:space="preserve">Participates and represents the </w:t>
      </w:r>
      <w:r>
        <w:t>R</w:t>
      </w:r>
      <w:r w:rsidRPr="00C97B12">
        <w:t xml:space="preserve">elease of </w:t>
      </w:r>
      <w:r>
        <w:t>I</w:t>
      </w:r>
      <w:r w:rsidRPr="00C97B12">
        <w:t xml:space="preserve">nformation </w:t>
      </w:r>
      <w:r>
        <w:t>S</w:t>
      </w:r>
      <w:r w:rsidRPr="00C97B12">
        <w:t xml:space="preserve">ervices </w:t>
      </w:r>
      <w:r>
        <w:t>T</w:t>
      </w:r>
      <w:r w:rsidRPr="00C97B12">
        <w:t xml:space="preserve">eam in </w:t>
      </w:r>
      <w:r>
        <w:t>P</w:t>
      </w:r>
      <w:r w:rsidRPr="00C97B12">
        <w:t xml:space="preserve">rojects, </w:t>
      </w:r>
      <w:r>
        <w:t>W</w:t>
      </w:r>
      <w:r w:rsidRPr="00C97B12">
        <w:t xml:space="preserve">orkgroups, </w:t>
      </w:r>
      <w:r>
        <w:t>C</w:t>
      </w:r>
      <w:r w:rsidRPr="00C97B12">
        <w:t xml:space="preserve">ommittees and external </w:t>
      </w:r>
      <w:r>
        <w:t>F</w:t>
      </w:r>
      <w:r w:rsidRPr="00C97B12">
        <w:t>orums as required.</w:t>
      </w:r>
    </w:p>
    <w:p w14:paraId="7F77F1A5" w14:textId="6E873107" w:rsidR="00C97B12" w:rsidRPr="00C97B12" w:rsidRDefault="00C97B12" w:rsidP="00C97B12">
      <w:r w:rsidRPr="00C97B12">
        <w:t>3.4</w:t>
      </w:r>
      <w:r w:rsidRPr="00C97B12">
        <w:tab/>
        <w:t>Attends</w:t>
      </w:r>
      <w:r w:rsidR="00C06D5E">
        <w:t xml:space="preserve"> the</w:t>
      </w:r>
      <w:r w:rsidRPr="00C97B12">
        <w:t xml:space="preserve"> FOI Coordinators </w:t>
      </w:r>
      <w:r>
        <w:t>N</w:t>
      </w:r>
      <w:r w:rsidRPr="00C97B12">
        <w:t xml:space="preserve">etwork </w:t>
      </w:r>
      <w:r>
        <w:t>M</w:t>
      </w:r>
      <w:r w:rsidRPr="00C97B12">
        <w:t>eeting</w:t>
      </w:r>
      <w:r w:rsidR="00861881">
        <w:t>s</w:t>
      </w:r>
      <w:r w:rsidRPr="00C97B12">
        <w:t>, as required.</w:t>
      </w:r>
    </w:p>
    <w:p w14:paraId="377E3696" w14:textId="77777777" w:rsidR="00C97B12" w:rsidRPr="00C97B12" w:rsidRDefault="00C97B12" w:rsidP="00C97B12"/>
    <w:p w14:paraId="0000E4D9" w14:textId="1068A410" w:rsidR="00C97B12" w:rsidRPr="00861881" w:rsidRDefault="00C97B12" w:rsidP="00C97B12">
      <w:r w:rsidRPr="00861881">
        <w:rPr>
          <w:b/>
          <w:bCs/>
        </w:rPr>
        <w:t>4.</w:t>
      </w:r>
      <w:r w:rsidRPr="00861881">
        <w:rPr>
          <w:b/>
          <w:bCs/>
        </w:rPr>
        <w:tab/>
        <w:t>Business Improvement</w:t>
      </w:r>
      <w:r w:rsidR="00861881" w:rsidRPr="00861881">
        <w:rPr>
          <w:b/>
          <w:bCs/>
        </w:rPr>
        <w:t xml:space="preserve"> </w:t>
      </w:r>
    </w:p>
    <w:p w14:paraId="3D580FD4" w14:textId="2289640D" w:rsidR="00C97B12" w:rsidRPr="00C97B12" w:rsidRDefault="00C97B12" w:rsidP="00861881">
      <w:pPr>
        <w:ind w:left="720" w:hanging="720"/>
      </w:pPr>
      <w:r w:rsidRPr="00C97B12">
        <w:t>4.1</w:t>
      </w:r>
      <w:r w:rsidRPr="00C97B12">
        <w:tab/>
        <w:t xml:space="preserve">Assists the Information Release </w:t>
      </w:r>
      <w:r w:rsidR="00861881">
        <w:t>L</w:t>
      </w:r>
      <w:r w:rsidRPr="00C97B12">
        <w:t xml:space="preserve">eadership </w:t>
      </w:r>
      <w:r w:rsidR="00861881">
        <w:t>T</w:t>
      </w:r>
      <w:r w:rsidRPr="00C97B12">
        <w:t xml:space="preserve">eam in the delivery, review and development of the </w:t>
      </w:r>
      <w:r w:rsidR="00C06D5E">
        <w:t>B</w:t>
      </w:r>
      <w:r w:rsidRPr="00C97B12">
        <w:t xml:space="preserve">ranch </w:t>
      </w:r>
      <w:r w:rsidR="00C06D5E">
        <w:t>O</w:t>
      </w:r>
      <w:r w:rsidRPr="00C97B12">
        <w:t xml:space="preserve">perational </w:t>
      </w:r>
      <w:r w:rsidR="00C06D5E">
        <w:t>P</w:t>
      </w:r>
      <w:r w:rsidRPr="00C97B12">
        <w:t>lan.</w:t>
      </w:r>
    </w:p>
    <w:p w14:paraId="76641E4B" w14:textId="2C6A3513" w:rsidR="00861881" w:rsidRDefault="00C97B12" w:rsidP="00C97B12">
      <w:r w:rsidRPr="00C97B12">
        <w:t>4.2</w:t>
      </w:r>
      <w:r w:rsidRPr="00C97B12">
        <w:tab/>
        <w:t>Develops and maintains appropriate best practice policies and procedures.</w:t>
      </w:r>
    </w:p>
    <w:p w14:paraId="388293EB" w14:textId="3AB7B577" w:rsidR="0094205D" w:rsidRPr="00492C13" w:rsidRDefault="00C97B12" w:rsidP="00021467">
      <w:pPr>
        <w:ind w:left="720" w:hanging="720"/>
      </w:pPr>
      <w:r w:rsidRPr="00C97B12">
        <w:t>4.3</w:t>
      </w:r>
      <w:r w:rsidRPr="00C97B12">
        <w:tab/>
        <w:t xml:space="preserve">Ensures reporting and advice is within the prescribed framework, meets </w:t>
      </w:r>
      <w:r w:rsidR="00861881">
        <w:t>D</w:t>
      </w:r>
      <w:r w:rsidRPr="00C97B12">
        <w:t xml:space="preserve">epartmental, </w:t>
      </w:r>
      <w:r w:rsidR="00861881">
        <w:t>G</w:t>
      </w:r>
      <w:r w:rsidRPr="00C97B12">
        <w:t xml:space="preserve">overnment and </w:t>
      </w:r>
      <w:r w:rsidR="00861881">
        <w:t>A</w:t>
      </w:r>
      <w:r w:rsidRPr="00C97B12">
        <w:t>ccounting standards and is timely, accurate, appropriately analysed and identifies all risks with recommendations to address these risks.</w:t>
      </w:r>
      <w:r w:rsidR="0094205D"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024F0D83" w14:textId="77777777" w:rsidR="00861881" w:rsidRPr="00861881" w:rsidRDefault="00861881" w:rsidP="00861881">
      <w:pPr>
        <w:ind w:left="720" w:hanging="720"/>
      </w:pPr>
      <w:r w:rsidRPr="00861881">
        <w:t>1.</w:t>
      </w:r>
      <w:r w:rsidRPr="00861881">
        <w:tab/>
        <w:t>Demonstrated experience in providing and supervising services for Freedom of Information (FOI) and substantial experience in, and knowledge of, records and document management.</w:t>
      </w:r>
    </w:p>
    <w:p w14:paraId="2DC61E2D" w14:textId="04E9BEC7" w:rsidR="00861881" w:rsidRPr="00861881" w:rsidRDefault="00861881" w:rsidP="00861881">
      <w:pPr>
        <w:ind w:left="720" w:hanging="720"/>
      </w:pPr>
      <w:r w:rsidRPr="00861881">
        <w:t>2.</w:t>
      </w:r>
      <w:r w:rsidRPr="00861881">
        <w:tab/>
        <w:t xml:space="preserve">Demonstrated ability to interpret and provide advice on FOI </w:t>
      </w:r>
      <w:r w:rsidR="00EB6DD9">
        <w:t>L</w:t>
      </w:r>
      <w:r w:rsidRPr="00861881">
        <w:t>egislation</w:t>
      </w:r>
      <w:r w:rsidR="00353366">
        <w:t>,</w:t>
      </w:r>
      <w:r w:rsidRPr="00861881">
        <w:t xml:space="preserve"> and the ability to develop, implement and review policies and procedures relating to Freedom of Information.</w:t>
      </w:r>
    </w:p>
    <w:p w14:paraId="2480780C" w14:textId="5305959E" w:rsidR="00861881" w:rsidRPr="00861881" w:rsidRDefault="00861881" w:rsidP="00861881">
      <w:pPr>
        <w:ind w:left="720" w:hanging="720"/>
      </w:pPr>
      <w:r w:rsidRPr="00861881">
        <w:t>3.</w:t>
      </w:r>
      <w:r w:rsidRPr="00861881">
        <w:tab/>
        <w:t>Well-developed interpersonal, negotiation and communication skills</w:t>
      </w:r>
      <w:r>
        <w:t>,</w:t>
      </w:r>
      <w:r w:rsidRPr="00861881">
        <w:t xml:space="preserve"> including the ability to consult with a range of people at various levels and in a variety of contexts. </w:t>
      </w:r>
    </w:p>
    <w:p w14:paraId="15293C65" w14:textId="16489B82" w:rsidR="00650C3E" w:rsidRPr="00861881" w:rsidRDefault="00861881" w:rsidP="00861881">
      <w:pPr>
        <w:ind w:left="720" w:hanging="720"/>
      </w:pPr>
      <w:r w:rsidRPr="00861881">
        <w:t>4.</w:t>
      </w:r>
      <w:r w:rsidRPr="00861881">
        <w:tab/>
        <w:t>Well-developed conceptual, analytical, research and problem-solving skills in relation to FOI and related information access legislation.</w:t>
      </w:r>
    </w:p>
    <w:p w14:paraId="60D47E7E" w14:textId="34B960DC" w:rsidR="00861881" w:rsidRDefault="00861881" w:rsidP="00861881"/>
    <w:p w14:paraId="46C5AE77" w14:textId="77777777" w:rsidR="00021467" w:rsidRDefault="00021467" w:rsidP="00861881"/>
    <w:p w14:paraId="3D02075F" w14:textId="77777777" w:rsidR="00861881" w:rsidRPr="000C69B4" w:rsidRDefault="00861881" w:rsidP="00861881">
      <w:pPr>
        <w:spacing w:line="360" w:lineRule="auto"/>
        <w:rPr>
          <w:b/>
          <w:color w:val="2C5C86"/>
          <w:sz w:val="30"/>
          <w:szCs w:val="30"/>
        </w:rPr>
      </w:pPr>
      <w:r w:rsidRPr="000C69B4">
        <w:rPr>
          <w:b/>
          <w:color w:val="2C5C86"/>
          <w:sz w:val="30"/>
          <w:szCs w:val="30"/>
        </w:rPr>
        <w:t>Desirable Work-Related Requirements (Selection Criteria)</w:t>
      </w:r>
    </w:p>
    <w:p w14:paraId="11E1A9D2" w14:textId="38662A96" w:rsidR="00861881" w:rsidRDefault="00861881" w:rsidP="00861881">
      <w:pPr>
        <w:pStyle w:val="BodyText"/>
        <w:ind w:hanging="720"/>
      </w:pPr>
      <w:r>
        <w:t>1.</w:t>
      </w:r>
      <w:r>
        <w:tab/>
      </w:r>
      <w:r w:rsidRPr="000C69B4">
        <w:t xml:space="preserve">Relevant experience in the use of an </w:t>
      </w:r>
      <w:r>
        <w:t>E</w:t>
      </w:r>
      <w:r w:rsidRPr="000C69B4">
        <w:t xml:space="preserve">lectronic </w:t>
      </w:r>
      <w:r>
        <w:t>D</w:t>
      </w:r>
      <w:r w:rsidRPr="000C69B4">
        <w:t xml:space="preserve">ocument and </w:t>
      </w:r>
      <w:r>
        <w:t>R</w:t>
      </w:r>
      <w:r w:rsidRPr="000C69B4">
        <w:t xml:space="preserve">ecords </w:t>
      </w:r>
      <w:r>
        <w:t>M</w:t>
      </w:r>
      <w:r w:rsidRPr="000C69B4">
        <w:t xml:space="preserve">anagement </w:t>
      </w:r>
      <w:r>
        <w:t>S</w:t>
      </w:r>
      <w:r w:rsidRPr="000C69B4">
        <w:t>ystem</w:t>
      </w:r>
      <w:r>
        <w:t xml:space="preserve"> (EDRMS)</w:t>
      </w:r>
      <w:r w:rsidRPr="000C69B4">
        <w:t>.</w:t>
      </w:r>
    </w:p>
    <w:p w14:paraId="42D9EA65" w14:textId="28C2DD34" w:rsidR="00861881" w:rsidRDefault="00861881" w:rsidP="00861881"/>
    <w:p w14:paraId="56ACE2CA" w14:textId="77777777" w:rsidR="00021467" w:rsidRDefault="00021467" w:rsidP="00861881"/>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23645CC3" w:rsidR="00126DA1" w:rsidRPr="00FC32D1" w:rsidRDefault="00126DA1" w:rsidP="00FC32D1">
      <w:pPr>
        <w:ind w:left="720" w:hanging="720"/>
      </w:pPr>
      <w:r w:rsidRPr="00FC32D1">
        <w:t>1.</w:t>
      </w:r>
      <w:r w:rsidRPr="00FC32D1">
        <w:tab/>
        <w:t>Appointment is subject to a satisfactory Criminal Record Check conducted by the Department.</w:t>
      </w:r>
    </w:p>
    <w:p w14:paraId="565CE208" w14:textId="596C3E1F" w:rsidR="00894E32" w:rsidRDefault="00861881" w:rsidP="004069E1">
      <w:r>
        <w:t>2.</w:t>
      </w:r>
      <w:r>
        <w:tab/>
      </w:r>
      <w:r w:rsidRPr="00861881">
        <w:t>Appointment is subject to a satisfactory Client and Child Protection Check.</w:t>
      </w:r>
    </w:p>
    <w:sectPr w:rsidR="00894E32"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D737" w14:textId="77777777" w:rsidR="00C77C1E" w:rsidRDefault="00C77C1E" w:rsidP="0094205D">
      <w:pPr>
        <w:spacing w:after="0" w:line="240" w:lineRule="auto"/>
      </w:pPr>
      <w:r>
        <w:separator/>
      </w:r>
    </w:p>
  </w:endnote>
  <w:endnote w:type="continuationSeparator" w:id="0">
    <w:p w14:paraId="113B2FC1" w14:textId="77777777" w:rsidR="00C77C1E" w:rsidRDefault="00C77C1E" w:rsidP="0094205D">
      <w:pPr>
        <w:spacing w:after="0" w:line="240" w:lineRule="auto"/>
      </w:pPr>
      <w:r>
        <w:continuationSeparator/>
      </w:r>
    </w:p>
  </w:endnote>
  <w:endnote w:type="continuationNotice" w:id="1">
    <w:p w14:paraId="739F1EA6" w14:textId="77777777" w:rsidR="00C77C1E" w:rsidRDefault="00C77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67843CE" w:rsidR="00492C13" w:rsidRPr="0037119E" w:rsidRDefault="00861881" w:rsidP="00492C13">
          <w:r w:rsidRPr="00861881">
            <w:t>Coordinator Freedom of Information</w:t>
          </w:r>
          <w:r w:rsidR="005F3FB0">
            <w:t xml:space="preserve">, </w:t>
          </w:r>
          <w:r w:rsidR="003B6C0A">
            <w:t>Generic,</w:t>
          </w:r>
          <w:r w:rsidR="00492C13" w:rsidRPr="0037119E">
            <w:t xml:space="preserve"> L</w:t>
          </w:r>
          <w:r w:rsidR="00891038">
            <w:t xml:space="preserve">evel </w:t>
          </w:r>
          <w:r>
            <w:t>5</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8CC3" w14:textId="77777777" w:rsidR="00C77C1E" w:rsidRDefault="00C77C1E" w:rsidP="0094205D">
      <w:pPr>
        <w:spacing w:after="0" w:line="240" w:lineRule="auto"/>
      </w:pPr>
      <w:r>
        <w:separator/>
      </w:r>
    </w:p>
  </w:footnote>
  <w:footnote w:type="continuationSeparator" w:id="0">
    <w:p w14:paraId="0059C4A5" w14:textId="77777777" w:rsidR="00C77C1E" w:rsidRDefault="00C77C1E" w:rsidP="0094205D">
      <w:pPr>
        <w:spacing w:after="0" w:line="240" w:lineRule="auto"/>
      </w:pPr>
      <w:r>
        <w:continuationSeparator/>
      </w:r>
    </w:p>
  </w:footnote>
  <w:footnote w:type="continuationNotice" w:id="1">
    <w:p w14:paraId="4B43B7E0" w14:textId="77777777" w:rsidR="00C77C1E" w:rsidRDefault="00C77C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01C77FDF" w:rsidR="00B718EF" w:rsidRDefault="00156E8E">
    <w:pPr>
      <w:pStyle w:val="Header"/>
    </w:pPr>
    <w:r>
      <w:rPr>
        <w:noProof/>
      </w:rPr>
      <mc:AlternateContent>
        <mc:Choice Requires="wps">
          <w:drawing>
            <wp:anchor distT="0" distB="0" distL="0" distR="0" simplePos="0" relativeHeight="251658240" behindDoc="0" locked="0" layoutInCell="1" allowOverlap="1" wp14:anchorId="5D8139D8" wp14:editId="3DFAEB6A">
              <wp:simplePos x="635" y="635"/>
              <wp:positionH relativeFrom="page">
                <wp:align>center</wp:align>
              </wp:positionH>
              <wp:positionV relativeFrom="page">
                <wp:align>top</wp:align>
              </wp:positionV>
              <wp:extent cx="643255" cy="424815"/>
              <wp:effectExtent l="0" t="0" r="4445" b="13335"/>
              <wp:wrapNone/>
              <wp:docPr id="1264102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2DEEAEA8" w14:textId="38AF3D8C" w:rsidR="00156E8E" w:rsidRPr="00156E8E" w:rsidRDefault="00156E8E" w:rsidP="00156E8E">
                          <w:pPr>
                            <w:spacing w:after="0"/>
                            <w:rPr>
                              <w:rFonts w:ascii="Calibri" w:eastAsia="Calibri" w:hAnsi="Calibri" w:cs="Calibri"/>
                              <w:noProof/>
                              <w:color w:val="FF0000"/>
                              <w:sz w:val="28"/>
                              <w:szCs w:val="28"/>
                            </w:rPr>
                          </w:pPr>
                          <w:r w:rsidRPr="00156E8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8139D8"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2DEEAEA8" w14:textId="38AF3D8C" w:rsidR="00156E8E" w:rsidRPr="00156E8E" w:rsidRDefault="00156E8E" w:rsidP="00156E8E">
                    <w:pPr>
                      <w:spacing w:after="0"/>
                      <w:rPr>
                        <w:rFonts w:ascii="Calibri" w:eastAsia="Calibri" w:hAnsi="Calibri" w:cs="Calibri"/>
                        <w:noProof/>
                        <w:color w:val="FF0000"/>
                        <w:sz w:val="28"/>
                        <w:szCs w:val="28"/>
                      </w:rPr>
                    </w:pPr>
                    <w:r w:rsidRPr="00156E8E">
                      <w:rPr>
                        <w:rFonts w:ascii="Calibri" w:eastAsia="Calibri" w:hAnsi="Calibri" w:cs="Calibri"/>
                        <w:noProof/>
                        <w:color w:val="FF0000"/>
                        <w:sz w:val="28"/>
                        <w:szCs w:val="28"/>
                      </w:rPr>
                      <w:t>OFFICIAL</w:t>
                    </w:r>
                  </w:p>
                </w:txbxContent>
              </v:textbox>
              <w10:wrap anchorx="page" anchory="page"/>
            </v:shape>
          </w:pict>
        </mc:Fallback>
      </mc:AlternateContent>
    </w:r>
    <w:r w:rsidR="00146CA5">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756748D9" w:rsidR="0094205D" w:rsidRDefault="00156E8E">
    <w:pPr>
      <w:pStyle w:val="Header"/>
    </w:pPr>
    <w:r>
      <w:rPr>
        <w:noProof/>
        <w:lang w:eastAsia="en-AU"/>
      </w:rPr>
      <mc:AlternateContent>
        <mc:Choice Requires="wps">
          <w:drawing>
            <wp:anchor distT="0" distB="0" distL="0" distR="0" simplePos="0" relativeHeight="251659264" behindDoc="0" locked="0" layoutInCell="1" allowOverlap="1" wp14:anchorId="1662A5D8" wp14:editId="524E3A6A">
              <wp:simplePos x="635" y="635"/>
              <wp:positionH relativeFrom="page">
                <wp:align>center</wp:align>
              </wp:positionH>
              <wp:positionV relativeFrom="page">
                <wp:align>top</wp:align>
              </wp:positionV>
              <wp:extent cx="643255" cy="424815"/>
              <wp:effectExtent l="0" t="0" r="4445" b="13335"/>
              <wp:wrapNone/>
              <wp:docPr id="6062263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5CFB34" w14:textId="1F1DBED4" w:rsidR="00156E8E" w:rsidRPr="00156E8E" w:rsidRDefault="00156E8E" w:rsidP="00156E8E">
                          <w:pPr>
                            <w:spacing w:after="0"/>
                            <w:rPr>
                              <w:rFonts w:ascii="Calibri" w:eastAsia="Calibri" w:hAnsi="Calibri" w:cs="Calibri"/>
                              <w:noProof/>
                              <w:color w:val="FF0000"/>
                              <w:sz w:val="28"/>
                              <w:szCs w:val="28"/>
                            </w:rPr>
                          </w:pPr>
                          <w:r w:rsidRPr="00156E8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62A5D8"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195CFB34" w14:textId="1F1DBED4" w:rsidR="00156E8E" w:rsidRPr="00156E8E" w:rsidRDefault="00156E8E" w:rsidP="00156E8E">
                    <w:pPr>
                      <w:spacing w:after="0"/>
                      <w:rPr>
                        <w:rFonts w:ascii="Calibri" w:eastAsia="Calibri" w:hAnsi="Calibri" w:cs="Calibri"/>
                        <w:noProof/>
                        <w:color w:val="FF0000"/>
                        <w:sz w:val="28"/>
                        <w:szCs w:val="28"/>
                      </w:rPr>
                    </w:pPr>
                    <w:r w:rsidRPr="00156E8E">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1791F003" w:rsidR="0094205D" w:rsidRPr="0094205D" w:rsidRDefault="00156E8E" w:rsidP="0094205D">
    <w:pPr>
      <w:pStyle w:val="Header"/>
    </w:pPr>
    <w:r>
      <w:rPr>
        <w:noProof/>
        <w:lang w:eastAsia="en-AU"/>
      </w:rPr>
      <mc:AlternateContent>
        <mc:Choice Requires="wps">
          <w:drawing>
            <wp:anchor distT="0" distB="0" distL="0" distR="0" simplePos="0" relativeHeight="251657216" behindDoc="0" locked="0" layoutInCell="1" allowOverlap="1" wp14:anchorId="54B171B0" wp14:editId="6A3F4B88">
              <wp:simplePos x="635" y="635"/>
              <wp:positionH relativeFrom="page">
                <wp:align>center</wp:align>
              </wp:positionH>
              <wp:positionV relativeFrom="page">
                <wp:align>top</wp:align>
              </wp:positionV>
              <wp:extent cx="643255" cy="424815"/>
              <wp:effectExtent l="0" t="0" r="4445" b="13335"/>
              <wp:wrapNone/>
              <wp:docPr id="8525768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8B19DD5" w14:textId="3100DDA8" w:rsidR="00156E8E" w:rsidRPr="00156E8E" w:rsidRDefault="00156E8E" w:rsidP="00156E8E">
                          <w:pPr>
                            <w:spacing w:after="0"/>
                            <w:rPr>
                              <w:rFonts w:ascii="Calibri" w:eastAsia="Calibri" w:hAnsi="Calibri" w:cs="Calibri"/>
                              <w:noProof/>
                              <w:color w:val="FF0000"/>
                              <w:sz w:val="28"/>
                              <w:szCs w:val="28"/>
                            </w:rPr>
                          </w:pPr>
                          <w:r w:rsidRPr="00156E8E">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B171B0"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58B19DD5" w14:textId="3100DDA8" w:rsidR="00156E8E" w:rsidRPr="00156E8E" w:rsidRDefault="00156E8E" w:rsidP="00156E8E">
                    <w:pPr>
                      <w:spacing w:after="0"/>
                      <w:rPr>
                        <w:rFonts w:ascii="Calibri" w:eastAsia="Calibri" w:hAnsi="Calibri" w:cs="Calibri"/>
                        <w:noProof/>
                        <w:color w:val="FF0000"/>
                        <w:sz w:val="28"/>
                        <w:szCs w:val="28"/>
                      </w:rPr>
                    </w:pPr>
                    <w:r w:rsidRPr="00156E8E">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6B3"/>
    <w:rsid w:val="0000212D"/>
    <w:rsid w:val="00011D76"/>
    <w:rsid w:val="00021467"/>
    <w:rsid w:val="000339A0"/>
    <w:rsid w:val="000455CF"/>
    <w:rsid w:val="00077B81"/>
    <w:rsid w:val="00087E1C"/>
    <w:rsid w:val="000A5BAB"/>
    <w:rsid w:val="000D6B91"/>
    <w:rsid w:val="000E1FD5"/>
    <w:rsid w:val="000E3BFA"/>
    <w:rsid w:val="00126DA1"/>
    <w:rsid w:val="00146212"/>
    <w:rsid w:val="00146CA5"/>
    <w:rsid w:val="001476F3"/>
    <w:rsid w:val="00156E8E"/>
    <w:rsid w:val="00160EE9"/>
    <w:rsid w:val="00171621"/>
    <w:rsid w:val="00184A33"/>
    <w:rsid w:val="00184CE6"/>
    <w:rsid w:val="001A21BD"/>
    <w:rsid w:val="001A4ED4"/>
    <w:rsid w:val="001A5144"/>
    <w:rsid w:val="001D5365"/>
    <w:rsid w:val="001E1B87"/>
    <w:rsid w:val="00253DC4"/>
    <w:rsid w:val="002D411B"/>
    <w:rsid w:val="002E7141"/>
    <w:rsid w:val="002F3BF7"/>
    <w:rsid w:val="003275C9"/>
    <w:rsid w:val="00352DCC"/>
    <w:rsid w:val="00353366"/>
    <w:rsid w:val="0037119E"/>
    <w:rsid w:val="00386753"/>
    <w:rsid w:val="003B6C0A"/>
    <w:rsid w:val="003D120E"/>
    <w:rsid w:val="003E0BB3"/>
    <w:rsid w:val="003F1D19"/>
    <w:rsid w:val="003F4FF8"/>
    <w:rsid w:val="004069E1"/>
    <w:rsid w:val="00425740"/>
    <w:rsid w:val="00482FD0"/>
    <w:rsid w:val="00483862"/>
    <w:rsid w:val="00485940"/>
    <w:rsid w:val="00490272"/>
    <w:rsid w:val="00492C13"/>
    <w:rsid w:val="004954EF"/>
    <w:rsid w:val="004A0EB5"/>
    <w:rsid w:val="004A6D01"/>
    <w:rsid w:val="004D343F"/>
    <w:rsid w:val="004D7B85"/>
    <w:rsid w:val="004E460D"/>
    <w:rsid w:val="0050081E"/>
    <w:rsid w:val="00510471"/>
    <w:rsid w:val="005140DB"/>
    <w:rsid w:val="005345CD"/>
    <w:rsid w:val="00585BF6"/>
    <w:rsid w:val="005A2DCF"/>
    <w:rsid w:val="005A4F20"/>
    <w:rsid w:val="005E6DD1"/>
    <w:rsid w:val="005F17DB"/>
    <w:rsid w:val="005F3FB0"/>
    <w:rsid w:val="00603360"/>
    <w:rsid w:val="00650C3E"/>
    <w:rsid w:val="006543B6"/>
    <w:rsid w:val="00660207"/>
    <w:rsid w:val="0069567D"/>
    <w:rsid w:val="006B226F"/>
    <w:rsid w:val="006C3036"/>
    <w:rsid w:val="006F226E"/>
    <w:rsid w:val="007317DF"/>
    <w:rsid w:val="00744C87"/>
    <w:rsid w:val="0075637D"/>
    <w:rsid w:val="00757ABF"/>
    <w:rsid w:val="00762DA3"/>
    <w:rsid w:val="0077052F"/>
    <w:rsid w:val="00793CA5"/>
    <w:rsid w:val="007E1E54"/>
    <w:rsid w:val="007F044C"/>
    <w:rsid w:val="00833996"/>
    <w:rsid w:val="00847E0B"/>
    <w:rsid w:val="00861881"/>
    <w:rsid w:val="00873572"/>
    <w:rsid w:val="00891038"/>
    <w:rsid w:val="00894E32"/>
    <w:rsid w:val="008C3DB5"/>
    <w:rsid w:val="008D10DE"/>
    <w:rsid w:val="008D57EC"/>
    <w:rsid w:val="008D6A50"/>
    <w:rsid w:val="008E389B"/>
    <w:rsid w:val="008E5D37"/>
    <w:rsid w:val="00915469"/>
    <w:rsid w:val="0094205D"/>
    <w:rsid w:val="009475F9"/>
    <w:rsid w:val="009C5CEB"/>
    <w:rsid w:val="009E60C0"/>
    <w:rsid w:val="00A01CDA"/>
    <w:rsid w:val="00A0399B"/>
    <w:rsid w:val="00A65176"/>
    <w:rsid w:val="00A85F65"/>
    <w:rsid w:val="00A86815"/>
    <w:rsid w:val="00A96F90"/>
    <w:rsid w:val="00AA566E"/>
    <w:rsid w:val="00AC7587"/>
    <w:rsid w:val="00AD4714"/>
    <w:rsid w:val="00AE7524"/>
    <w:rsid w:val="00B34BD1"/>
    <w:rsid w:val="00B369C9"/>
    <w:rsid w:val="00B55E12"/>
    <w:rsid w:val="00B718EF"/>
    <w:rsid w:val="00B842EC"/>
    <w:rsid w:val="00B92928"/>
    <w:rsid w:val="00B95E36"/>
    <w:rsid w:val="00BB2F4D"/>
    <w:rsid w:val="00BB5991"/>
    <w:rsid w:val="00BF0062"/>
    <w:rsid w:val="00C052B6"/>
    <w:rsid w:val="00C06D5E"/>
    <w:rsid w:val="00C32191"/>
    <w:rsid w:val="00C47BEA"/>
    <w:rsid w:val="00C77C1E"/>
    <w:rsid w:val="00C9306E"/>
    <w:rsid w:val="00C93C76"/>
    <w:rsid w:val="00C97B12"/>
    <w:rsid w:val="00CA1E93"/>
    <w:rsid w:val="00CC6B4D"/>
    <w:rsid w:val="00D02EFE"/>
    <w:rsid w:val="00D52E33"/>
    <w:rsid w:val="00D54B8A"/>
    <w:rsid w:val="00D67DBB"/>
    <w:rsid w:val="00D80B38"/>
    <w:rsid w:val="00DB17D8"/>
    <w:rsid w:val="00E10AD4"/>
    <w:rsid w:val="00E266BC"/>
    <w:rsid w:val="00E40008"/>
    <w:rsid w:val="00E573B1"/>
    <w:rsid w:val="00E80D0A"/>
    <w:rsid w:val="00E95D36"/>
    <w:rsid w:val="00EB6DD9"/>
    <w:rsid w:val="00ED0B72"/>
    <w:rsid w:val="00F2128A"/>
    <w:rsid w:val="00F57027"/>
    <w:rsid w:val="00F61DA1"/>
    <w:rsid w:val="00F749C2"/>
    <w:rsid w:val="00F813A6"/>
    <w:rsid w:val="00FC32D1"/>
    <w:rsid w:val="00FD5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861881"/>
    <w:pPr>
      <w:spacing w:after="120" w:line="288" w:lineRule="auto"/>
      <w:ind w:left="720" w:hanging="360"/>
      <w:jc w:val="both"/>
    </w:pPr>
    <w:rPr>
      <w:rFonts w:eastAsia="Arial"/>
      <w:lang w:val="en-GB"/>
    </w:rPr>
  </w:style>
  <w:style w:type="character" w:customStyle="1" w:styleId="BodyTextChar">
    <w:name w:val="Body Text Char"/>
    <w:basedOn w:val="DefaultParagraphFont"/>
    <w:link w:val="BodyText"/>
    <w:rsid w:val="00861881"/>
    <w:rPr>
      <w:rFonts w:eastAsia="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707215096">
      <w:bodyDiv w:val="1"/>
      <w:marLeft w:val="0"/>
      <w:marRight w:val="0"/>
      <w:marTop w:val="0"/>
      <w:marBottom w:val="0"/>
      <w:divBdr>
        <w:top w:val="none" w:sz="0" w:space="0" w:color="auto"/>
        <w:left w:val="none" w:sz="0" w:space="0" w:color="auto"/>
        <w:bottom w:val="none" w:sz="0" w:space="0" w:color="auto"/>
        <w:right w:val="none" w:sz="0" w:space="0" w:color="auto"/>
      </w:divBdr>
    </w:div>
    <w:div w:id="19033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002482
015846
021377
021378
021379
021380</Reviewnotes>
    <Branch xmlns="15946499-f577-4098-96bc-48df851b8c1c">Corporate Information</Branch>
    <Division xmlns="15946499-f577-4098-96bc-48df851b8c1c">Business Services</Division>
    <LegacyPosNo xmlns="6a393f6b-8c99-4fde-9a33-938d668bc734">04003158</LegacyPosNo>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Information Services</Directorate>
    <Review_x0020_Notes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C9862-3614-4BE5-AB56-8F064A65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Coordinator Freedom of Information</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 Freedom of Information</dc:title>
  <dc:subject/>
  <dc:creator>Wayne Solomons</dc:creator>
  <cp:keywords>JDF template V1.28</cp:keywords>
  <dc:description/>
  <cp:lastModifiedBy>Varsha Joypaul-Kheeroo</cp:lastModifiedBy>
  <cp:revision>2</cp:revision>
  <dcterms:created xsi:type="dcterms:W3CDTF">2026-04-08T05:04:00Z</dcterms:created>
  <dcterms:modified xsi:type="dcterms:W3CDTF">2026-04-08T05:04:00Z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32d14a4a,788de23,2422477c</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2025-07-16T01:20:30Z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259aedfa-0cb0-4c0b-83d4-414cf2f6522e</vt:lpwstr>
  </property>
  <property fmtid="{D5CDD505-2E9C-101B-9397-08002B2CF9AE}" pid="12" name="MSIP_Label_01af4abc-7e38-4153-bace-cc7e19e3a22a_ContentBits">
    <vt:lpwstr>1</vt:lpwstr>
  </property>
</Properties>
</file>