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0E6F93C8" w:rsidR="0094205D" w:rsidRPr="008C3DB5" w:rsidRDefault="0076445A" w:rsidP="003275C9">
      <w:pPr>
        <w:spacing w:after="120" w:line="288" w:lineRule="auto"/>
        <w:rPr>
          <w:b/>
          <w:bCs/>
          <w:sz w:val="50"/>
          <w:szCs w:val="50"/>
        </w:rPr>
      </w:pPr>
      <w:r>
        <w:rPr>
          <w:b/>
          <w:bCs/>
          <w:sz w:val="50"/>
          <w:szCs w:val="50"/>
        </w:rPr>
        <w:t>Relationship and Contract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078DEBF8" w:rsidR="00492C13" w:rsidRPr="005140DB" w:rsidRDefault="005140DB" w:rsidP="003275C9">
      <w:pPr>
        <w:spacing w:after="120" w:line="288" w:lineRule="auto"/>
      </w:pPr>
      <w:r w:rsidRPr="005140DB">
        <w:rPr>
          <w:b/>
          <w:bCs/>
        </w:rPr>
        <w:t>Position Number:</w:t>
      </w:r>
      <w:r w:rsidRPr="005140DB">
        <w:tab/>
      </w:r>
      <w:r w:rsidRPr="005140DB">
        <w:tab/>
      </w:r>
      <w:r w:rsidR="0076445A">
        <w:t>Generic</w:t>
      </w:r>
    </w:p>
    <w:p w14:paraId="7E306B15" w14:textId="5377984C" w:rsidR="005140DB" w:rsidRPr="005140DB" w:rsidRDefault="005140DB" w:rsidP="005140DB">
      <w:pPr>
        <w:spacing w:after="120" w:line="288" w:lineRule="auto"/>
      </w:pPr>
      <w:r>
        <w:rPr>
          <w:b/>
          <w:bCs/>
        </w:rPr>
        <w:t>Classification</w:t>
      </w:r>
      <w:r w:rsidRPr="005140DB">
        <w:rPr>
          <w:b/>
          <w:bCs/>
        </w:rPr>
        <w:t>:</w:t>
      </w:r>
      <w:r w:rsidRPr="005140DB">
        <w:tab/>
      </w:r>
      <w:r w:rsidRPr="005140DB">
        <w:tab/>
      </w:r>
      <w:r w:rsidR="0076445A">
        <w:t>Level 5</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2345F615" w:rsidR="001D5365" w:rsidRDefault="001D5365" w:rsidP="002E6D8C">
      <w:pPr>
        <w:spacing w:after="120" w:line="288" w:lineRule="auto"/>
        <w:ind w:left="2880" w:hanging="2880"/>
      </w:pPr>
      <w:r>
        <w:rPr>
          <w:b/>
          <w:bCs/>
        </w:rPr>
        <w:t>Organisational Unit:</w:t>
      </w:r>
      <w:r w:rsidRPr="005140DB">
        <w:tab/>
      </w:r>
      <w:r w:rsidR="0076445A">
        <w:t xml:space="preserve">Commissioning and Contracting / Community Services Contract Management </w:t>
      </w:r>
    </w:p>
    <w:p w14:paraId="500EAC5A" w14:textId="2E4F8491" w:rsidR="001D5365" w:rsidRDefault="001D5365" w:rsidP="0076445A">
      <w:pPr>
        <w:spacing w:after="120" w:line="288" w:lineRule="auto"/>
      </w:pPr>
      <w:r>
        <w:rPr>
          <w:b/>
          <w:bCs/>
        </w:rPr>
        <w:t>Location:</w:t>
      </w:r>
      <w:r w:rsidRPr="005140DB">
        <w:tab/>
      </w:r>
      <w:r>
        <w:tab/>
      </w:r>
      <w:r>
        <w:tab/>
        <w:t>Metropolitan and Regional WA</w:t>
      </w:r>
    </w:p>
    <w:p w14:paraId="593E62D1" w14:textId="3B9D733C" w:rsidR="007F044C" w:rsidRDefault="007F044C" w:rsidP="007F044C">
      <w:pPr>
        <w:spacing w:after="120" w:line="288" w:lineRule="auto"/>
      </w:pPr>
      <w:r>
        <w:rPr>
          <w:b/>
          <w:bCs/>
        </w:rPr>
        <w:t>Classification Date:</w:t>
      </w:r>
      <w:r w:rsidRPr="005140DB">
        <w:tab/>
      </w:r>
    </w:p>
    <w:p w14:paraId="4961D8CC" w14:textId="263771CB" w:rsidR="007F044C" w:rsidRDefault="007F044C" w:rsidP="00B842EC">
      <w:pPr>
        <w:spacing w:after="120" w:line="288" w:lineRule="auto"/>
        <w:ind w:left="2880" w:hanging="2880"/>
      </w:pPr>
      <w:r>
        <w:rPr>
          <w:b/>
          <w:bCs/>
        </w:rPr>
        <w:t>Effective Date:</w:t>
      </w:r>
      <w:r>
        <w:rPr>
          <w:b/>
          <w:bCs/>
        </w:rPr>
        <w:tab/>
      </w:r>
      <w:r w:rsidR="0076445A">
        <w:t>August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60CF85D9" w:rsidR="001D5365" w:rsidRDefault="0076445A" w:rsidP="001D5365">
      <w:r>
        <w:t>Assistant Director Contract Management, 010519, Level 8</w:t>
      </w:r>
    </w:p>
    <w:p w14:paraId="2C344E73" w14:textId="486D1A30" w:rsidR="0076445A" w:rsidRDefault="0076445A" w:rsidP="001D5365">
      <w:r>
        <w:t>Principal Relationship and Contract Manager, Level 7</w:t>
      </w:r>
    </w:p>
    <w:p w14:paraId="3C4FADC8" w14:textId="6563ED88" w:rsidR="0076445A" w:rsidRDefault="0076445A" w:rsidP="001D5365">
      <w:r>
        <w:t>Senior Relationship and Contract Officer,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8472577" w14:textId="77777777" w:rsidR="00F57027" w:rsidRDefault="00F57027" w:rsidP="00F57027">
      <w:r>
        <w:t>This position may supervise a small team.</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1D80110D" w14:textId="77777777" w:rsidR="0076445A" w:rsidRDefault="0076445A" w:rsidP="0076445A">
      <w:pPr>
        <w:spacing w:after="120" w:line="288" w:lineRule="auto"/>
      </w:pPr>
      <w:r>
        <w:t>This position is responsible for managing the contractual relationships with the Directorate’s Government and non-Government Community Service providers and organisations, ensuring funded services are managed in accordance with Departmental policy including value for money, working towards quality practice, achieving standards and continuous improvement.</w:t>
      </w:r>
    </w:p>
    <w:p w14:paraId="0F2C865E" w14:textId="592E6DA4" w:rsidR="001E1B87" w:rsidRDefault="0076445A" w:rsidP="0076445A">
      <w:pPr>
        <w:spacing w:after="120" w:line="288" w:lineRule="auto"/>
      </w:pPr>
      <w:r>
        <w:t xml:space="preserve">Using advanced communication skills, the role builds and maintains effective stakeholder relationships with Government and non-Government funded services and not-for-profit Community Housing organisations to facilitate positive community outcomes.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72EF516A" w:rsidR="001E1B87" w:rsidRPr="001E1B87" w:rsidRDefault="001E1B87" w:rsidP="001E1B87">
      <w:pPr>
        <w:rPr>
          <w:b/>
          <w:bCs/>
        </w:rPr>
      </w:pPr>
      <w:r w:rsidRPr="001E1B87">
        <w:rPr>
          <w:b/>
          <w:bCs/>
        </w:rPr>
        <w:t>1.</w:t>
      </w:r>
      <w:r w:rsidRPr="001E1B87">
        <w:rPr>
          <w:b/>
          <w:bCs/>
        </w:rPr>
        <w:tab/>
      </w:r>
      <w:r w:rsidR="0076445A">
        <w:rPr>
          <w:b/>
          <w:bCs/>
        </w:rPr>
        <w:t>Planning and Advice</w:t>
      </w:r>
    </w:p>
    <w:p w14:paraId="55654B61" w14:textId="462D7FB6" w:rsidR="001E1B87" w:rsidRPr="001E1B87" w:rsidRDefault="001E1B87" w:rsidP="0076445A">
      <w:pPr>
        <w:ind w:left="720" w:hanging="720"/>
      </w:pPr>
      <w:r w:rsidRPr="001E1B87">
        <w:t>1.1</w:t>
      </w:r>
      <w:r w:rsidRPr="001E1B87">
        <w:tab/>
      </w:r>
      <w:r w:rsidR="0076445A" w:rsidRPr="00943545">
        <w:t xml:space="preserve">Undertakes needs-based planning, development and support on </w:t>
      </w:r>
      <w:r w:rsidR="0076445A">
        <w:t>c</w:t>
      </w:r>
      <w:r w:rsidR="0076445A" w:rsidRPr="00943545">
        <w:t xml:space="preserve">ontractual provisions and </w:t>
      </w:r>
      <w:r w:rsidR="0076445A">
        <w:t xml:space="preserve">the </w:t>
      </w:r>
      <w:r w:rsidR="0076445A" w:rsidRPr="00943545">
        <w:t>funding of non-</w:t>
      </w:r>
      <w:r w:rsidR="0076445A">
        <w:t>G</w:t>
      </w:r>
      <w:r w:rsidR="0076445A" w:rsidRPr="00943545">
        <w:t>overnment services</w:t>
      </w:r>
      <w:r w:rsidR="0076445A">
        <w:t xml:space="preserve">. </w:t>
      </w:r>
    </w:p>
    <w:p w14:paraId="2A09B81C" w14:textId="3F986BAF" w:rsidR="001E1B87" w:rsidRPr="001E1B87" w:rsidRDefault="001E1B87" w:rsidP="0076445A">
      <w:pPr>
        <w:ind w:left="720" w:hanging="720"/>
      </w:pPr>
      <w:r w:rsidRPr="001E1B87">
        <w:t>1.2</w:t>
      </w:r>
      <w:r w:rsidRPr="001E1B87">
        <w:tab/>
      </w:r>
      <w:r w:rsidR="0076445A" w:rsidRPr="00943545">
        <w:t>Develops and maintains collaborative relationships with a wide range of stakeholders</w:t>
      </w:r>
      <w:r w:rsidR="0076445A">
        <w:t>,</w:t>
      </w:r>
      <w:r w:rsidR="0076445A" w:rsidRPr="00943545">
        <w:t xml:space="preserve"> including </w:t>
      </w:r>
      <w:r w:rsidR="0076445A">
        <w:t>G</w:t>
      </w:r>
      <w:r w:rsidR="0076445A" w:rsidRPr="00943545">
        <w:t>overnment and non-</w:t>
      </w:r>
      <w:r w:rsidR="0076445A">
        <w:t>G</w:t>
      </w:r>
      <w:r w:rsidR="0076445A" w:rsidRPr="00943545">
        <w:t>overnment organisations</w:t>
      </w:r>
      <w:r w:rsidR="0076445A">
        <w:t xml:space="preserve">. </w:t>
      </w:r>
    </w:p>
    <w:p w14:paraId="51E8C4EA" w14:textId="6B1F65F0" w:rsidR="001E1B87" w:rsidRDefault="001E1B87" w:rsidP="0076445A">
      <w:pPr>
        <w:ind w:left="720" w:hanging="720"/>
      </w:pPr>
      <w:r>
        <w:t>1.3</w:t>
      </w:r>
      <w:r>
        <w:tab/>
      </w:r>
      <w:r w:rsidR="0076445A" w:rsidRPr="00943545">
        <w:t xml:space="preserve">Contributes to the development, implementation and review of </w:t>
      </w:r>
      <w:r w:rsidR="0076445A">
        <w:t>c</w:t>
      </w:r>
      <w:r w:rsidR="0076445A" w:rsidRPr="00943545">
        <w:t xml:space="preserve">ontract </w:t>
      </w:r>
      <w:r w:rsidR="0076445A">
        <w:t>m</w:t>
      </w:r>
      <w:r w:rsidR="0076445A" w:rsidRPr="00943545">
        <w:t xml:space="preserve">anagement </w:t>
      </w:r>
      <w:r w:rsidR="0076445A">
        <w:t>s</w:t>
      </w:r>
      <w:r w:rsidR="0076445A" w:rsidRPr="00943545">
        <w:t xml:space="preserve">tandards, </w:t>
      </w:r>
      <w:r w:rsidR="0076445A">
        <w:t>g</w:t>
      </w:r>
      <w:r w:rsidR="0076445A" w:rsidRPr="00943545">
        <w:t xml:space="preserve">uidelines, </w:t>
      </w:r>
      <w:r w:rsidR="0076445A">
        <w:t>p</w:t>
      </w:r>
      <w:r w:rsidR="0076445A" w:rsidRPr="00943545">
        <w:t>olicies and procedures</w:t>
      </w:r>
      <w:r w:rsidR="0076445A">
        <w:t xml:space="preserve">. </w:t>
      </w:r>
    </w:p>
    <w:p w14:paraId="69D72E6E" w14:textId="77777777" w:rsidR="001E1B87" w:rsidRPr="001E1B87" w:rsidRDefault="001E1B87" w:rsidP="001E1B87"/>
    <w:p w14:paraId="7F1D219A" w14:textId="7A08F538" w:rsidR="001E1B87" w:rsidRPr="001E1B87" w:rsidRDefault="001E1B87" w:rsidP="001E1B87">
      <w:pPr>
        <w:rPr>
          <w:b/>
          <w:bCs/>
        </w:rPr>
      </w:pPr>
      <w:r w:rsidRPr="001E1B87">
        <w:rPr>
          <w:b/>
          <w:bCs/>
        </w:rPr>
        <w:t>2.</w:t>
      </w:r>
      <w:r w:rsidRPr="001E1B87">
        <w:rPr>
          <w:b/>
          <w:bCs/>
        </w:rPr>
        <w:tab/>
      </w:r>
      <w:r w:rsidR="0076445A" w:rsidRPr="00943545">
        <w:rPr>
          <w:b/>
          <w:bCs/>
        </w:rPr>
        <w:t>Contract Management</w:t>
      </w:r>
    </w:p>
    <w:p w14:paraId="1B9F0383" w14:textId="03EB9EEF" w:rsidR="001E1B87" w:rsidRPr="001E1B87" w:rsidRDefault="001E1B87" w:rsidP="0076445A">
      <w:pPr>
        <w:ind w:left="720" w:hanging="720"/>
      </w:pPr>
      <w:r w:rsidRPr="001E1B87">
        <w:t>2.1</w:t>
      </w:r>
      <w:r w:rsidRPr="001E1B87">
        <w:tab/>
      </w:r>
      <w:r w:rsidR="0076445A" w:rsidRPr="00943545">
        <w:t xml:space="preserve">Actively manages the relationship with the Department’s funded </w:t>
      </w:r>
      <w:r w:rsidR="0076445A">
        <w:t>s</w:t>
      </w:r>
      <w:r w:rsidR="0076445A" w:rsidRPr="00943545">
        <w:t xml:space="preserve">ervice </w:t>
      </w:r>
      <w:r w:rsidR="0076445A">
        <w:t>p</w:t>
      </w:r>
      <w:r w:rsidR="0076445A" w:rsidRPr="00943545">
        <w:t xml:space="preserve">roviders and </w:t>
      </w:r>
      <w:r w:rsidR="0076445A">
        <w:t>c</w:t>
      </w:r>
      <w:r w:rsidR="0076445A" w:rsidRPr="00943545">
        <w:t xml:space="preserve">ommunity </w:t>
      </w:r>
      <w:r w:rsidR="0076445A">
        <w:t>s</w:t>
      </w:r>
      <w:r w:rsidR="0076445A" w:rsidRPr="00943545">
        <w:t>ervice organisations</w:t>
      </w:r>
      <w:r w:rsidR="0076445A">
        <w:t xml:space="preserve">. </w:t>
      </w:r>
    </w:p>
    <w:p w14:paraId="3E568817" w14:textId="1F3B7606" w:rsidR="001E1B87" w:rsidRPr="001E1B87" w:rsidRDefault="001E1B87" w:rsidP="0076445A">
      <w:pPr>
        <w:ind w:left="720" w:hanging="720"/>
      </w:pPr>
      <w:r w:rsidRPr="001E1B87">
        <w:t>2.2</w:t>
      </w:r>
      <w:r w:rsidRPr="001E1B87">
        <w:tab/>
      </w:r>
      <w:r w:rsidR="0076445A">
        <w:t>M</w:t>
      </w:r>
      <w:r w:rsidR="0076445A" w:rsidRPr="00943545">
        <w:t>onitor</w:t>
      </w:r>
      <w:r w:rsidR="0076445A">
        <w:t>s</w:t>
      </w:r>
      <w:r w:rsidR="0076445A" w:rsidRPr="00943545">
        <w:t xml:space="preserve"> and manag</w:t>
      </w:r>
      <w:r w:rsidR="0076445A">
        <w:t>es contracts and</w:t>
      </w:r>
      <w:r w:rsidR="0076445A" w:rsidRPr="00943545">
        <w:t xml:space="preserve"> performance, compliance with </w:t>
      </w:r>
      <w:r w:rsidR="0076445A">
        <w:t>the c</w:t>
      </w:r>
      <w:r w:rsidR="0076445A" w:rsidRPr="00943545">
        <w:t>ontractual terms, risks, governance, key performance indicators and financial management</w:t>
      </w:r>
      <w:r w:rsidR="0076445A">
        <w:t xml:space="preserve">, </w:t>
      </w:r>
      <w:r w:rsidR="0076445A" w:rsidRPr="00943545">
        <w:t>with a focus on achieving outcomes and fostering continuous improvement</w:t>
      </w:r>
      <w:r w:rsidR="0076445A">
        <w:t xml:space="preserve">. </w:t>
      </w:r>
    </w:p>
    <w:p w14:paraId="18AFA97C" w14:textId="5A8D1D08" w:rsidR="001E1B87" w:rsidRDefault="001E1B87" w:rsidP="001E1B87">
      <w:r w:rsidRPr="001E1B87">
        <w:t>2.</w:t>
      </w:r>
      <w:r>
        <w:t>3</w:t>
      </w:r>
      <w:r w:rsidRPr="001E1B87">
        <w:tab/>
      </w:r>
      <w:r w:rsidR="0076445A" w:rsidRPr="00943545">
        <w:t xml:space="preserve">Assesses and manages </w:t>
      </w:r>
      <w:r w:rsidR="0076445A">
        <w:t>c</w:t>
      </w:r>
      <w:r w:rsidR="0076445A" w:rsidRPr="00943545">
        <w:t xml:space="preserve">ontract </w:t>
      </w:r>
      <w:r w:rsidR="0076445A">
        <w:t>v</w:t>
      </w:r>
      <w:r w:rsidR="0076445A" w:rsidRPr="00943545">
        <w:t xml:space="preserve">ariations, </w:t>
      </w:r>
      <w:r w:rsidR="0076445A">
        <w:t>e</w:t>
      </w:r>
      <w:r w:rsidR="0076445A" w:rsidRPr="00943545">
        <w:t xml:space="preserve">xtension options and </w:t>
      </w:r>
      <w:r w:rsidR="0076445A">
        <w:t>c</w:t>
      </w:r>
      <w:r w:rsidR="0076445A" w:rsidRPr="00943545">
        <w:t>ontract closure</w:t>
      </w:r>
      <w:r w:rsidR="0076445A">
        <w:t xml:space="preserve">s. </w:t>
      </w:r>
    </w:p>
    <w:p w14:paraId="72992B84" w14:textId="34AAF3EF" w:rsidR="0076445A" w:rsidRDefault="0076445A" w:rsidP="0076445A">
      <w:pPr>
        <w:ind w:left="720" w:hanging="720"/>
      </w:pPr>
      <w:r>
        <w:t>2.4</w:t>
      </w:r>
      <w:r>
        <w:tab/>
      </w:r>
      <w:r w:rsidRPr="00943545">
        <w:t xml:space="preserve">Contributes to the active management of </w:t>
      </w:r>
      <w:r>
        <w:t>c</w:t>
      </w:r>
      <w:r w:rsidRPr="00943545">
        <w:t xml:space="preserve">ontract dispute resolution with contracted </w:t>
      </w:r>
      <w:r>
        <w:t>G</w:t>
      </w:r>
      <w:r w:rsidRPr="00943545">
        <w:t>overnment and non-</w:t>
      </w:r>
      <w:r>
        <w:t>G</w:t>
      </w:r>
      <w:r w:rsidRPr="00943545">
        <w:t>overnment organisations</w:t>
      </w:r>
      <w:r>
        <w:t xml:space="preserve"> and</w:t>
      </w:r>
      <w:r w:rsidRPr="00943545">
        <w:t xml:space="preserve"> achieves the resolution of disputes to enable the delivery of quality outcomes</w:t>
      </w:r>
      <w:r>
        <w:t xml:space="preserve">. </w:t>
      </w:r>
    </w:p>
    <w:p w14:paraId="0DF5835F" w14:textId="3D40B7A9" w:rsidR="0076445A" w:rsidRDefault="0076445A" w:rsidP="0076445A">
      <w:pPr>
        <w:ind w:left="720" w:hanging="720"/>
      </w:pPr>
      <w:r>
        <w:t>2.5</w:t>
      </w:r>
      <w:r>
        <w:tab/>
      </w:r>
      <w:r w:rsidRPr="00943545">
        <w:t xml:space="preserve">Contributes to the development of service specifications and </w:t>
      </w:r>
      <w:r>
        <w:t>c</w:t>
      </w:r>
      <w:r w:rsidRPr="00943545">
        <w:t xml:space="preserve">ontracts and </w:t>
      </w:r>
      <w:r>
        <w:t>g</w:t>
      </w:r>
      <w:r w:rsidRPr="00943545">
        <w:t xml:space="preserve">rant </w:t>
      </w:r>
      <w:r>
        <w:t>a</w:t>
      </w:r>
      <w:r w:rsidRPr="00943545">
        <w:t>greements which align with the Department’s priorities</w:t>
      </w:r>
      <w:r>
        <w:t xml:space="preserve">. </w:t>
      </w:r>
    </w:p>
    <w:p w14:paraId="0C3C0413" w14:textId="57DD8F82" w:rsidR="0076445A" w:rsidRDefault="0076445A" w:rsidP="0076445A">
      <w:pPr>
        <w:ind w:left="720" w:hanging="720"/>
      </w:pPr>
      <w:r>
        <w:t>2.6</w:t>
      </w:r>
      <w:r>
        <w:tab/>
      </w:r>
      <w:r w:rsidRPr="00943545">
        <w:t>Assists with the development and undertakes implementation and ongoing management of mechanisms to ensure stakeholder relationships are appropriately governed</w:t>
      </w:r>
      <w:r>
        <w:t xml:space="preserve">. </w:t>
      </w:r>
    </w:p>
    <w:p w14:paraId="2605A655" w14:textId="77777777" w:rsidR="001E1B87" w:rsidRPr="001E1B87" w:rsidRDefault="001E1B87" w:rsidP="001E1B87"/>
    <w:p w14:paraId="41CACBC4" w14:textId="48464374" w:rsidR="001E1B87" w:rsidRPr="001E1B87" w:rsidRDefault="001E1B87" w:rsidP="001E1B87">
      <w:pPr>
        <w:rPr>
          <w:b/>
          <w:bCs/>
        </w:rPr>
      </w:pPr>
      <w:r w:rsidRPr="001E1B87">
        <w:rPr>
          <w:b/>
          <w:bCs/>
        </w:rPr>
        <w:t>3.</w:t>
      </w:r>
      <w:r w:rsidRPr="001E1B87">
        <w:rPr>
          <w:b/>
          <w:bCs/>
        </w:rPr>
        <w:tab/>
      </w:r>
      <w:r w:rsidR="0076445A" w:rsidRPr="00943545">
        <w:rPr>
          <w:b/>
          <w:bCs/>
        </w:rPr>
        <w:t>Correspondence and Reporting</w:t>
      </w:r>
    </w:p>
    <w:p w14:paraId="1BF80395" w14:textId="42BE7094" w:rsidR="001E1B87" w:rsidRPr="001E1B87" w:rsidRDefault="001E1B87" w:rsidP="001E1B87">
      <w:r w:rsidRPr="001E1B87">
        <w:t>3.1</w:t>
      </w:r>
      <w:r w:rsidRPr="001E1B87">
        <w:tab/>
      </w:r>
      <w:r w:rsidR="0076445A" w:rsidRPr="00943545">
        <w:t xml:space="preserve">Prepares </w:t>
      </w:r>
      <w:r w:rsidR="0076445A">
        <w:t>m</w:t>
      </w:r>
      <w:r w:rsidR="0076445A" w:rsidRPr="00943545">
        <w:t xml:space="preserve">inisterial </w:t>
      </w:r>
      <w:r w:rsidR="0076445A">
        <w:t>c</w:t>
      </w:r>
      <w:r w:rsidR="0076445A" w:rsidRPr="00943545">
        <w:t xml:space="preserve">orrespondence, </w:t>
      </w:r>
      <w:r w:rsidR="0076445A">
        <w:t>b</w:t>
      </w:r>
      <w:r w:rsidR="0076445A" w:rsidRPr="00943545">
        <w:t xml:space="preserve">riefings and other </w:t>
      </w:r>
      <w:r w:rsidR="0076445A">
        <w:t>r</w:t>
      </w:r>
      <w:r w:rsidR="0076445A" w:rsidRPr="00943545">
        <w:t>eports as required</w:t>
      </w:r>
      <w:r w:rsidR="0076445A">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1EF1B4C2"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61A43F6D" w14:textId="77777777" w:rsidR="0076445A" w:rsidRPr="000D1942" w:rsidRDefault="0076445A" w:rsidP="0076445A">
      <w:pPr>
        <w:ind w:left="720" w:hanging="720"/>
        <w:rPr>
          <w:b/>
          <w:bCs/>
        </w:rPr>
      </w:pPr>
      <w:r w:rsidRPr="000D1942">
        <w:rPr>
          <w:b/>
          <w:bCs/>
        </w:rPr>
        <w:t>1.</w:t>
      </w:r>
      <w:r w:rsidRPr="000D1942">
        <w:rPr>
          <w:b/>
          <w:bCs/>
        </w:rPr>
        <w:tab/>
        <w:t>Contract Management</w:t>
      </w:r>
    </w:p>
    <w:p w14:paraId="75222431" w14:textId="77777777" w:rsidR="0076445A" w:rsidRDefault="0076445A" w:rsidP="0076445A">
      <w:pPr>
        <w:ind w:left="720"/>
      </w:pPr>
      <w:r>
        <w:t>Demonstrated experience in Contract Management in a Government or non-Government work environment.</w:t>
      </w:r>
    </w:p>
    <w:p w14:paraId="39D365B6" w14:textId="77777777" w:rsidR="0076445A" w:rsidRPr="000D1942" w:rsidRDefault="0076445A" w:rsidP="0076445A">
      <w:pPr>
        <w:ind w:left="720" w:hanging="720"/>
        <w:rPr>
          <w:b/>
          <w:bCs/>
        </w:rPr>
      </w:pPr>
      <w:r w:rsidRPr="000D1942">
        <w:rPr>
          <w:b/>
          <w:bCs/>
        </w:rPr>
        <w:t>2.</w:t>
      </w:r>
      <w:r w:rsidRPr="000D1942">
        <w:rPr>
          <w:b/>
          <w:bCs/>
        </w:rPr>
        <w:tab/>
        <w:t>Shapes and Manages Strategy</w:t>
      </w:r>
    </w:p>
    <w:p w14:paraId="7DF1BEF8" w14:textId="77777777" w:rsidR="0076445A" w:rsidRDefault="0076445A" w:rsidP="0076445A">
      <w:pPr>
        <w:ind w:left="720"/>
      </w:pPr>
      <w:r>
        <w:t>Understands and communicates the reasons for decisions to others. Understands strategic objectives, trends and factors that may influence work plans and goals. Draws on information from a range of sources, uses judgement to analyse, works within agreed guidelines to make decisions, incorporates outcomes into work plans.</w:t>
      </w:r>
    </w:p>
    <w:p w14:paraId="3E3837B7" w14:textId="77777777" w:rsidR="0076445A" w:rsidRPr="000D1942" w:rsidRDefault="0076445A" w:rsidP="0076445A">
      <w:pPr>
        <w:ind w:left="720" w:hanging="720"/>
        <w:rPr>
          <w:b/>
          <w:bCs/>
        </w:rPr>
      </w:pPr>
      <w:r w:rsidRPr="000D1942">
        <w:rPr>
          <w:b/>
          <w:bCs/>
        </w:rPr>
        <w:t>3.</w:t>
      </w:r>
      <w:r w:rsidRPr="000D1942">
        <w:rPr>
          <w:b/>
          <w:bCs/>
        </w:rPr>
        <w:tab/>
        <w:t>Achieve</w:t>
      </w:r>
      <w:r>
        <w:rPr>
          <w:b/>
          <w:bCs/>
        </w:rPr>
        <w:t>s</w:t>
      </w:r>
      <w:r w:rsidRPr="000D1942">
        <w:rPr>
          <w:b/>
          <w:bCs/>
        </w:rPr>
        <w:t xml:space="preserve"> Results</w:t>
      </w:r>
    </w:p>
    <w:p w14:paraId="0DBE38A2" w14:textId="282A335C" w:rsidR="0076445A" w:rsidRDefault="0076445A" w:rsidP="0076445A">
      <w:pPr>
        <w:ind w:left="720"/>
      </w:pPr>
      <w:r>
        <w:t>Evaluates performance, identifies need for change and initiates change when required. Applies and develops capabilities to meet performance expectations, contributes own expertise to work unit. Demonstrates flexibility and copes with day-to-day changes in priorities. Focuses on quality, adheres to procedures and appropriate information management systems for currency and sees work to completion.</w:t>
      </w:r>
    </w:p>
    <w:p w14:paraId="558F4776" w14:textId="77777777" w:rsidR="0076445A" w:rsidRDefault="0076445A" w:rsidP="0076445A">
      <w:pPr>
        <w:ind w:left="720" w:hanging="720"/>
      </w:pPr>
      <w:r w:rsidRPr="000D1942">
        <w:rPr>
          <w:b/>
          <w:bCs/>
        </w:rPr>
        <w:t>4.</w:t>
      </w:r>
      <w:r w:rsidRPr="000D1942">
        <w:rPr>
          <w:b/>
          <w:bCs/>
        </w:rPr>
        <w:tab/>
        <w:t>Build</w:t>
      </w:r>
      <w:r>
        <w:rPr>
          <w:b/>
          <w:bCs/>
        </w:rPr>
        <w:t>s</w:t>
      </w:r>
      <w:r w:rsidRPr="000D1942">
        <w:rPr>
          <w:b/>
          <w:bCs/>
        </w:rPr>
        <w:t xml:space="preserve"> Productive Relationships</w:t>
      </w:r>
    </w:p>
    <w:p w14:paraId="74B564F0" w14:textId="77777777" w:rsidR="0076445A" w:rsidRDefault="0076445A" w:rsidP="0076445A">
      <w:pPr>
        <w:ind w:left="720"/>
      </w:pPr>
      <w:r>
        <w:t>Builds and maintains relationships with stakeholders, team members, other teams, colleagues and clients. Consults and shares information with team and seeks input from others, ensures others are kept informed. Recognises different views, explores contributions and encourages diverse views. Works with staff to identify development areas, encourages development activities, actively requests coaching from supervisor, identifies learning for self and shares this with others.</w:t>
      </w:r>
    </w:p>
    <w:p w14:paraId="6DEE3AAE" w14:textId="77777777" w:rsidR="0076445A" w:rsidRPr="000D1942" w:rsidRDefault="0076445A" w:rsidP="0076445A">
      <w:pPr>
        <w:ind w:left="720" w:hanging="720"/>
        <w:rPr>
          <w:b/>
          <w:bCs/>
        </w:rPr>
      </w:pPr>
      <w:r w:rsidRPr="000D1942">
        <w:rPr>
          <w:b/>
          <w:bCs/>
        </w:rPr>
        <w:t>5.</w:t>
      </w:r>
      <w:r w:rsidRPr="000D1942">
        <w:rPr>
          <w:b/>
          <w:bCs/>
        </w:rPr>
        <w:tab/>
        <w:t>Exemplifies Personal Integrity and Self-Awareness</w:t>
      </w:r>
    </w:p>
    <w:p w14:paraId="674E09D6" w14:textId="77777777" w:rsidR="0076445A" w:rsidRDefault="0076445A" w:rsidP="0076445A">
      <w:pPr>
        <w:ind w:left="720"/>
      </w:pPr>
      <w:r>
        <w:t>Adheres to the Code of Conduct and behaves in an honest, professional and ethical way.  Listens when own ideas are challenged, takes responsibility for mistakes and learns from them. Takes responsibility for completion of work within time frames, takes initiative to progress work when required. Maintains a positive outlook and balanced working environment. Reflects on own behaviours and work style and understands the impact on others and on performance.</w:t>
      </w:r>
    </w:p>
    <w:p w14:paraId="37DC54D9" w14:textId="77777777" w:rsidR="0076445A" w:rsidRDefault="0076445A" w:rsidP="0076445A">
      <w:r>
        <w:br w:type="page"/>
      </w:r>
    </w:p>
    <w:p w14:paraId="66DFE5F1" w14:textId="77777777" w:rsidR="0076445A" w:rsidRPr="00267D13" w:rsidRDefault="0076445A" w:rsidP="0076445A">
      <w:pPr>
        <w:ind w:left="720" w:hanging="720"/>
        <w:rPr>
          <w:b/>
          <w:bCs/>
        </w:rPr>
      </w:pPr>
      <w:r w:rsidRPr="00267D13">
        <w:rPr>
          <w:b/>
          <w:bCs/>
        </w:rPr>
        <w:lastRenderedPageBreak/>
        <w:t>6.</w:t>
      </w:r>
      <w:r w:rsidRPr="00267D13">
        <w:rPr>
          <w:b/>
          <w:bCs/>
        </w:rPr>
        <w:tab/>
        <w:t>Communicate</w:t>
      </w:r>
      <w:r>
        <w:rPr>
          <w:b/>
          <w:bCs/>
        </w:rPr>
        <w:t>s</w:t>
      </w:r>
      <w:r w:rsidRPr="00267D13">
        <w:rPr>
          <w:b/>
          <w:bCs/>
        </w:rPr>
        <w:t xml:space="preserve"> and Influence</w:t>
      </w:r>
      <w:r>
        <w:rPr>
          <w:b/>
          <w:bCs/>
        </w:rPr>
        <w:t>s</w:t>
      </w:r>
      <w:r w:rsidRPr="00267D13">
        <w:rPr>
          <w:b/>
          <w:bCs/>
        </w:rPr>
        <w:t xml:space="preserve"> Effectively</w:t>
      </w:r>
    </w:p>
    <w:p w14:paraId="368538A6" w14:textId="77777777" w:rsidR="0076445A" w:rsidRDefault="0076445A" w:rsidP="0076445A">
      <w:pPr>
        <w:ind w:left="720"/>
      </w:pPr>
      <w:r>
        <w:t>Presents messages confidently and selects the appropriate medium for conveying information to the audience’s level of knowledge, skill and experience. Listens to differing ideas to develop an understanding of the issues and presents persuasive alternative views and perspectives.</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5467B889" w:rsidR="00E95D36" w:rsidRPr="0076445A" w:rsidRDefault="00E95D36" w:rsidP="0076445A">
      <w:pPr>
        <w:spacing w:after="120" w:line="288" w:lineRule="auto"/>
        <w:ind w:left="720" w:hanging="720"/>
        <w:rPr>
          <w:b/>
          <w:bCs/>
        </w:rPr>
      </w:pPr>
      <w:r>
        <w:t>2.</w:t>
      </w:r>
      <w:r>
        <w:tab/>
      </w:r>
      <w:r w:rsidR="0076445A" w:rsidRPr="0076445A">
        <w:rPr>
          <w:rStyle w:val="Strong"/>
          <w:b w:val="0"/>
          <w:bCs w:val="0"/>
        </w:rPr>
        <w:t xml:space="preserve">For positions that require ASSIST system access, appointment will be subject to a satisfactory Client and Child Protection Check. </w:t>
      </w:r>
    </w:p>
    <w:p w14:paraId="5D4BC3C2" w14:textId="77777777" w:rsidR="0076445A" w:rsidRDefault="00E95D36" w:rsidP="0076445A">
      <w:pPr>
        <w:ind w:left="720" w:hanging="720"/>
      </w:pPr>
      <w:r>
        <w:t>3.</w:t>
      </w:r>
      <w:r>
        <w:tab/>
      </w:r>
      <w:r w:rsidR="0076445A" w:rsidRPr="00A83DF9">
        <w:rPr>
          <w:b/>
          <w:bCs/>
        </w:rPr>
        <w:t>For positions in the metropolitan regions:</w:t>
      </w:r>
      <w:r w:rsidR="0076445A" w:rsidRPr="00D74DDB">
        <w:t xml:space="preserve"> </w:t>
      </w:r>
    </w:p>
    <w:p w14:paraId="3EA1C1D1" w14:textId="77777777" w:rsidR="0076445A" w:rsidRPr="00D74DDB" w:rsidRDefault="0076445A" w:rsidP="0076445A">
      <w:pPr>
        <w:ind w:left="720"/>
      </w:pPr>
      <w:r w:rsidRPr="00D74DDB">
        <w:t xml:space="preserve">The occupants of this position must have the ability to travel to and work in various Department offices in the Perth Metropolitan Area in response to organisational requirements. </w:t>
      </w:r>
    </w:p>
    <w:p w14:paraId="69E3F60D" w14:textId="77777777" w:rsidR="0076445A" w:rsidRDefault="00E95D36" w:rsidP="0076445A">
      <w:pPr>
        <w:ind w:left="720" w:hanging="720"/>
      </w:pPr>
      <w:r>
        <w:t>4.</w:t>
      </w:r>
      <w:r>
        <w:tab/>
      </w:r>
      <w:r w:rsidR="0076445A" w:rsidRPr="00A83DF9">
        <w:rPr>
          <w:b/>
          <w:bCs/>
        </w:rPr>
        <w:t xml:space="preserve">For positions in the regional </w:t>
      </w:r>
      <w:r w:rsidR="0076445A">
        <w:rPr>
          <w:b/>
          <w:bCs/>
        </w:rPr>
        <w:t>districts</w:t>
      </w:r>
      <w:r w:rsidR="0076445A" w:rsidRPr="00A83DF9">
        <w:rPr>
          <w:b/>
          <w:bCs/>
        </w:rPr>
        <w:t>:</w:t>
      </w:r>
      <w:r w:rsidR="0076445A" w:rsidRPr="00D74DDB">
        <w:t xml:space="preserve">  </w:t>
      </w:r>
    </w:p>
    <w:p w14:paraId="7C1D2DA5" w14:textId="696350EC" w:rsidR="00E95D36" w:rsidRDefault="0076445A" w:rsidP="0076445A">
      <w:pPr>
        <w:spacing w:after="120" w:line="288" w:lineRule="auto"/>
        <w:ind w:left="720"/>
      </w:pPr>
      <w:r w:rsidRPr="00D74DDB">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EFE7" w14:textId="77777777" w:rsidR="00D24E75" w:rsidRDefault="00D24E75" w:rsidP="0094205D">
      <w:pPr>
        <w:spacing w:after="0" w:line="240" w:lineRule="auto"/>
      </w:pPr>
      <w:r>
        <w:separator/>
      </w:r>
    </w:p>
  </w:endnote>
  <w:endnote w:type="continuationSeparator" w:id="0">
    <w:p w14:paraId="44FF0771" w14:textId="77777777" w:rsidR="00D24E75" w:rsidRDefault="00D24E75"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712FE5A9" w:rsidR="00492C13" w:rsidRPr="00492C13" w:rsidRDefault="0076445A" w:rsidP="00492C13">
          <w:r>
            <w:t>Relationship and Contract Officer, Generic, Level 5</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36F8C" w14:textId="77777777" w:rsidR="00D24E75" w:rsidRDefault="00D24E75" w:rsidP="0094205D">
      <w:pPr>
        <w:spacing w:after="0" w:line="240" w:lineRule="auto"/>
      </w:pPr>
      <w:r>
        <w:separator/>
      </w:r>
    </w:p>
  </w:footnote>
  <w:footnote w:type="continuationSeparator" w:id="0">
    <w:p w14:paraId="51E5D4D1" w14:textId="77777777" w:rsidR="00D24E75" w:rsidRDefault="00D24E75"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C04C1"/>
    <w:rsid w:val="000D29C0"/>
    <w:rsid w:val="000D6B91"/>
    <w:rsid w:val="000E1FD5"/>
    <w:rsid w:val="000E3BFA"/>
    <w:rsid w:val="00126DA1"/>
    <w:rsid w:val="00131440"/>
    <w:rsid w:val="00140B81"/>
    <w:rsid w:val="001476F3"/>
    <w:rsid w:val="00151C38"/>
    <w:rsid w:val="00171621"/>
    <w:rsid w:val="001B0DFC"/>
    <w:rsid w:val="001C0DF2"/>
    <w:rsid w:val="001D5365"/>
    <w:rsid w:val="001D6002"/>
    <w:rsid w:val="001E1B87"/>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E57D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6445A"/>
    <w:rsid w:val="007A7278"/>
    <w:rsid w:val="007F044C"/>
    <w:rsid w:val="00847E0B"/>
    <w:rsid w:val="00873572"/>
    <w:rsid w:val="00885047"/>
    <w:rsid w:val="008A2853"/>
    <w:rsid w:val="008A789D"/>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4E75"/>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character" w:styleId="Strong">
    <w:name w:val="Strong"/>
    <w:basedOn w:val="DefaultParagraphFont"/>
    <w:uiPriority w:val="22"/>
    <w:qFormat/>
    <w:rsid w:val="00764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001025
001104
001184
001265
001414
002442
003228
010517
010518
010520
010523
010720
015532
017185
017220
017669
017675
000716
000836
000880
007566
007637
010526
017587
017722
018348
018352
000757
002132
010515
010521
017677
017907
020898</Reviewnotes>
    <Branch xmlns="15946499-f577-4098-96bc-48df851b8c1c">Various</Branch>
    <Division xmlns="15946499-f577-4098-96bc-48df851b8c1c">Commissioning and Contracting</Division>
    <LegacyPosNo xmlns="6a393f6b-8c99-4fde-9a33-938d668bc734">04001892
DHW02399
00295772
20010019
20010032
01989017
99000009
99005741
99005745
20010037
99001452</LegacyPosNo>
    <Review_x0020_Notes xmlns="6a393f6b-8c99-4fde-9a33-938d668bc734" xsi:nil="true"/>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Community Services Contract Management</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aca54a15-1931-4ef4-9053-a047ee049b02"/>
    <ds:schemaRef ds:uri="6a393f6b-8c99-4fde-9a33-938d668bc734"/>
    <ds:schemaRef ds:uri="15946499-f577-4098-96bc-48df851b8c1c"/>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3E7E597F-E842-414C-9602-D457CF69A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6</Pages>
  <Words>1280</Words>
  <Characters>7297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and Contract Officer (Commissioning &amp; Contracting)</dc:title>
  <dc:subject/>
  <dc:creator>ugohj2</dc:creator>
  <cp:keywords>JDF template V1.28</cp:keywords>
  <dc:description/>
  <cp:lastModifiedBy>Sarah Scafetta</cp:lastModifiedBy>
  <cp:revision>2</cp:revision>
  <dcterms:created xsi:type="dcterms:W3CDTF">2026-03-26T09:17:00Z</dcterms:created>
  <dcterms:modified xsi:type="dcterms:W3CDTF">2026-03-26T09:17:00Z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