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18096B83" w:rsidR="004A4EC3" w:rsidRPr="00C14680" w:rsidRDefault="00820010" w:rsidP="00280C06">
      <w:pPr>
        <w:spacing w:before="60" w:line="360" w:lineRule="auto"/>
        <w:rPr>
          <w:rFonts w:eastAsiaTheme="majorEastAsia" w:cs="Times New Roman (Headings CS)"/>
          <w:b/>
          <w:color w:val="CC5733"/>
          <w:sz w:val="20"/>
          <w:szCs w:val="20"/>
        </w:rPr>
      </w:pPr>
      <w:r>
        <w:rPr>
          <w:rFonts w:eastAsiaTheme="majorEastAsia" w:cs="Times New Roman (Headings CS)"/>
          <w:b/>
          <w:color w:val="CC5733"/>
          <w:sz w:val="30"/>
          <w:szCs w:val="30"/>
        </w:rPr>
        <w:t>Director Architecture Service</w:t>
      </w:r>
      <w:r w:rsidR="004A4EC3" w:rsidRPr="00C14680">
        <w:rPr>
          <w:rFonts w:eastAsiaTheme="majorEastAsia" w:cs="Times New Roman (Headings CS)"/>
          <w:b/>
          <w:color w:val="CC5733"/>
          <w:sz w:val="30"/>
          <w:szCs w:val="30"/>
        </w:rPr>
        <w:t xml:space="preserve">, </w:t>
      </w:r>
      <w:r w:rsidR="006A1E28">
        <w:rPr>
          <w:rFonts w:eastAsiaTheme="majorEastAsia" w:cs="Times New Roman (Headings CS)"/>
          <w:b/>
          <w:color w:val="CC5733"/>
          <w:sz w:val="30"/>
          <w:szCs w:val="30"/>
        </w:rPr>
        <w:t xml:space="preserve">Level </w:t>
      </w:r>
      <w:r>
        <w:rPr>
          <w:rFonts w:eastAsiaTheme="majorEastAsia" w:cs="Times New Roman (Headings CS)"/>
          <w:b/>
          <w:color w:val="CC5733"/>
          <w:sz w:val="30"/>
          <w:szCs w:val="30"/>
        </w:rPr>
        <w:t>8</w:t>
      </w:r>
      <w:r w:rsidR="004A4EC3" w:rsidRPr="00C14680">
        <w:rPr>
          <w:rFonts w:eastAsiaTheme="majorEastAsia" w:cs="Times New Roman (Headings CS)"/>
          <w:b/>
          <w:color w:val="CC5733"/>
          <w:sz w:val="30"/>
          <w:szCs w:val="30"/>
        </w:rPr>
        <w:t xml:space="preserve"> (</w:t>
      </w:r>
      <w:r>
        <w:rPr>
          <w:rFonts w:eastAsiaTheme="majorEastAsia" w:cs="Times New Roman (Headings CS)"/>
          <w:b/>
          <w:color w:val="CC5733"/>
          <w:sz w:val="30"/>
          <w:szCs w:val="30"/>
        </w:rPr>
        <w:t>DPC18028</w:t>
      </w:r>
      <w:r w:rsidR="004A4EC3" w:rsidRPr="00C14680">
        <w:rPr>
          <w:rFonts w:eastAsiaTheme="majorEastAsia" w:cs="Times New Roman (Headings CS)"/>
          <w:b/>
          <w:color w:val="CC5733"/>
          <w:sz w:val="30"/>
          <w:szCs w:val="30"/>
        </w:rPr>
        <w:t>)</w:t>
      </w:r>
    </w:p>
    <w:tbl>
      <w:tblPr>
        <w:tblStyle w:val="TableGrid"/>
        <w:tblpPr w:leftFromText="180" w:rightFromText="180" w:vertAnchor="text" w:tblpY="1"/>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552"/>
        <w:gridCol w:w="2747"/>
        <w:gridCol w:w="1647"/>
        <w:gridCol w:w="2410"/>
      </w:tblGrid>
      <w:tr w:rsidR="004A4EC3" w:rsidRPr="00D007E3" w14:paraId="361BAA74" w14:textId="77777777" w:rsidTr="009514B1">
        <w:trPr>
          <w:trHeight w:val="465"/>
        </w:trPr>
        <w:tc>
          <w:tcPr>
            <w:tcW w:w="2552" w:type="dxa"/>
          </w:tcPr>
          <w:p w14:paraId="77A0CA35" w14:textId="35EFD895" w:rsidR="004A4EC3" w:rsidRPr="00D007E3" w:rsidRDefault="009514B1" w:rsidP="004A4EC3">
            <w:pPr>
              <w:pStyle w:val="Formfields"/>
              <w:framePr w:hSpace="0" w:wrap="auto" w:vAnchor="margin" w:yAlign="inline"/>
              <w:suppressOverlap w:val="0"/>
              <w:rPr>
                <w:color w:val="000000" w:themeColor="text1"/>
              </w:rPr>
            </w:pPr>
            <w:r>
              <w:t>Division/</w:t>
            </w:r>
            <w:r w:rsidR="004A4EC3" w:rsidRPr="00D007E3">
              <w:t xml:space="preserve">Directorate: </w:t>
            </w:r>
          </w:p>
        </w:tc>
        <w:tc>
          <w:tcPr>
            <w:tcW w:w="2747" w:type="dxa"/>
          </w:tcPr>
          <w:p w14:paraId="6E7A5B79" w14:textId="02F77B84" w:rsidR="004A4EC3" w:rsidRPr="00D007E3" w:rsidRDefault="007B6A9F" w:rsidP="004A4EC3">
            <w:r>
              <w:t>Office of Digital Government</w:t>
            </w:r>
          </w:p>
        </w:tc>
        <w:tc>
          <w:tcPr>
            <w:tcW w:w="1647" w:type="dxa"/>
          </w:tcPr>
          <w:p w14:paraId="67141356" w14:textId="77777777" w:rsidR="004A4EC3" w:rsidRPr="00D007E3" w:rsidRDefault="004A4EC3" w:rsidP="004A4EC3">
            <w:pPr>
              <w:pStyle w:val="Formfields"/>
              <w:framePr w:hSpace="0" w:wrap="auto" w:vAnchor="margin" w:yAlign="inline"/>
              <w:suppressOverlap w:val="0"/>
            </w:pPr>
            <w:r w:rsidRPr="00D007E3">
              <w:t xml:space="preserve">Reports to: </w:t>
            </w:r>
          </w:p>
        </w:tc>
        <w:tc>
          <w:tcPr>
            <w:tcW w:w="2410" w:type="dxa"/>
          </w:tcPr>
          <w:p w14:paraId="0836B71E" w14:textId="699F50B3" w:rsidR="004A4EC3" w:rsidRPr="006A1E28" w:rsidRDefault="007B6A9F" w:rsidP="004A4EC3">
            <w:pPr>
              <w:rPr>
                <w:color w:val="000000" w:themeColor="text1"/>
              </w:rPr>
            </w:pPr>
            <w:r>
              <w:rPr>
                <w:color w:val="000000" w:themeColor="text1"/>
              </w:rPr>
              <w:t>Chief Technology Officer</w:t>
            </w:r>
          </w:p>
        </w:tc>
      </w:tr>
      <w:tr w:rsidR="004A4EC3" w:rsidRPr="00D007E3" w14:paraId="77F9C586" w14:textId="77777777" w:rsidTr="009514B1">
        <w:trPr>
          <w:trHeight w:val="85"/>
        </w:trPr>
        <w:tc>
          <w:tcPr>
            <w:tcW w:w="2552" w:type="dxa"/>
          </w:tcPr>
          <w:p w14:paraId="5E66F297" w14:textId="1455B585" w:rsidR="004A4EC3" w:rsidRPr="00D007E3" w:rsidRDefault="004A4EC3" w:rsidP="004A4EC3">
            <w:pPr>
              <w:pStyle w:val="Default"/>
              <w:rPr>
                <w:color w:val="000000" w:themeColor="text1"/>
              </w:rPr>
            </w:pPr>
            <w:r w:rsidRPr="00D007E3">
              <w:rPr>
                <w:color w:val="CC5733"/>
              </w:rPr>
              <w:t xml:space="preserve">Branch/Section: </w:t>
            </w:r>
          </w:p>
        </w:tc>
        <w:tc>
          <w:tcPr>
            <w:tcW w:w="2747" w:type="dxa"/>
          </w:tcPr>
          <w:p w14:paraId="2E756B84" w14:textId="62EDFCE8" w:rsidR="004A4EC3" w:rsidRPr="00D007E3" w:rsidRDefault="007B6A9F" w:rsidP="004A4EC3">
            <w:r>
              <w:t>Digital Services and Innovation</w:t>
            </w:r>
          </w:p>
        </w:tc>
        <w:tc>
          <w:tcPr>
            <w:tcW w:w="1647" w:type="dxa"/>
          </w:tcPr>
          <w:p w14:paraId="69AA6691" w14:textId="77777777" w:rsidR="004A4EC3" w:rsidRPr="00D007E3" w:rsidRDefault="004A4EC3" w:rsidP="004A4EC3">
            <w:pPr>
              <w:pStyle w:val="Formfields"/>
              <w:framePr w:hSpace="0" w:wrap="auto" w:vAnchor="margin" w:yAlign="inline"/>
              <w:suppressOverlap w:val="0"/>
            </w:pPr>
            <w:r w:rsidRPr="00D007E3">
              <w:t xml:space="preserve">Supervises: </w:t>
            </w:r>
          </w:p>
        </w:tc>
        <w:tc>
          <w:tcPr>
            <w:tcW w:w="2410" w:type="dxa"/>
          </w:tcPr>
          <w:p w14:paraId="492DAAAF" w14:textId="0E70CBBF" w:rsidR="004A4EC3" w:rsidRPr="006A1E28" w:rsidRDefault="007B6A9F" w:rsidP="004A4EC3">
            <w:pPr>
              <w:rPr>
                <w:color w:val="000000" w:themeColor="text1"/>
              </w:rPr>
            </w:pPr>
            <w:r>
              <w:rPr>
                <w:color w:val="000000" w:themeColor="text1"/>
              </w:rPr>
              <w:t>1</w:t>
            </w:r>
            <w:r w:rsidR="004A4EC3" w:rsidRPr="006A1E28">
              <w:rPr>
                <w:color w:val="000000" w:themeColor="text1"/>
              </w:rPr>
              <w:t xml:space="preserve"> </w:t>
            </w:r>
          </w:p>
        </w:tc>
      </w:tr>
      <w:tr w:rsidR="004A4EC3" w:rsidRPr="00D007E3" w14:paraId="6BBCF80B" w14:textId="77777777" w:rsidTr="009514B1">
        <w:trPr>
          <w:trHeight w:val="434"/>
        </w:trPr>
        <w:tc>
          <w:tcPr>
            <w:tcW w:w="2552" w:type="dxa"/>
          </w:tcPr>
          <w:p w14:paraId="441BB099" w14:textId="16118058" w:rsidR="004A4EC3" w:rsidRPr="00D007E3" w:rsidRDefault="004A4EC3" w:rsidP="004A4EC3">
            <w:pPr>
              <w:pStyle w:val="Default"/>
              <w:rPr>
                <w:color w:val="000000" w:themeColor="text1"/>
              </w:rPr>
            </w:pPr>
            <w:r w:rsidRPr="00D007E3">
              <w:rPr>
                <w:color w:val="CC5733"/>
              </w:rPr>
              <w:t xml:space="preserve">Location: </w:t>
            </w:r>
          </w:p>
        </w:tc>
        <w:tc>
          <w:tcPr>
            <w:tcW w:w="2747" w:type="dxa"/>
          </w:tcPr>
          <w:p w14:paraId="7552AE47" w14:textId="775F0025" w:rsidR="004A4EC3" w:rsidRPr="00D007E3" w:rsidRDefault="004E2FC6" w:rsidP="004A4EC3">
            <w:r>
              <w:t xml:space="preserve">West Perth </w:t>
            </w:r>
          </w:p>
        </w:tc>
        <w:tc>
          <w:tcPr>
            <w:tcW w:w="1647" w:type="dxa"/>
          </w:tcPr>
          <w:p w14:paraId="7FF4CBAE" w14:textId="0CC22394" w:rsidR="004A4EC3" w:rsidRPr="00D007E3" w:rsidRDefault="004A4EC3" w:rsidP="004A4EC3">
            <w:pPr>
              <w:pStyle w:val="Default"/>
              <w:rPr>
                <w:color w:val="CC5733"/>
              </w:rPr>
            </w:pPr>
          </w:p>
        </w:tc>
        <w:tc>
          <w:tcPr>
            <w:tcW w:w="2410" w:type="dxa"/>
          </w:tcPr>
          <w:p w14:paraId="6D36D602" w14:textId="0EDB96F9" w:rsidR="004A4EC3" w:rsidRPr="00D007E3" w:rsidRDefault="004A4EC3" w:rsidP="004A4EC3"/>
        </w:tc>
      </w:tr>
    </w:tbl>
    <w:p w14:paraId="0659CC79" w14:textId="4FE04358" w:rsidR="00756536" w:rsidRPr="00070651" w:rsidRDefault="004A4EC3" w:rsidP="00C47631">
      <w:pPr>
        <w:pStyle w:val="Heading1"/>
        <w:rPr>
          <w:sz w:val="24"/>
          <w:szCs w:val="24"/>
        </w:rPr>
      </w:pPr>
      <w:r w:rsidRPr="00070651">
        <w:rPr>
          <w:sz w:val="24"/>
          <w:szCs w:val="24"/>
        </w:rPr>
        <w:t>Our vision is to lead a connected government that delivers a brighter future for Western Australians</w:t>
      </w:r>
      <w:r w:rsidR="005257D4">
        <w:rPr>
          <w:sz w:val="24"/>
          <w:szCs w:val="24"/>
        </w:rPr>
        <w:t xml:space="preserve">. </w:t>
      </w:r>
    </w:p>
    <w:p w14:paraId="064B12A5" w14:textId="4BCEFCFE" w:rsidR="00756536" w:rsidRPr="004A3655" w:rsidRDefault="00756536" w:rsidP="004A3655">
      <w:pPr>
        <w:spacing w:line="240" w:lineRule="auto"/>
      </w:pPr>
      <w:r w:rsidRPr="004A3655">
        <w:t>The Department of the Premier and Cabinet (DPC) leads the public sector in providing whole-of-Government advice and support to the Premier and Cabinet in their service of the WA community.</w:t>
      </w:r>
      <w:r w:rsidR="00044FF3" w:rsidRPr="004A3655">
        <w:t xml:space="preserve"> </w:t>
      </w:r>
    </w:p>
    <w:p w14:paraId="1AEF4CDD" w14:textId="3AB0B98D" w:rsidR="00FE0D47" w:rsidRPr="004A3655" w:rsidRDefault="00FE0D47" w:rsidP="00FE0D47">
      <w:pPr>
        <w:spacing w:line="240" w:lineRule="auto"/>
      </w:pPr>
      <w:r w:rsidRPr="004A3655">
        <w:t xml:space="preserve">Our areas of responsibility include Office of Digital Government, </w:t>
      </w:r>
      <w:r>
        <w:t xml:space="preserve">Intergovernmental Relations and Strategic Priorities, </w:t>
      </w:r>
      <w:r w:rsidRPr="004A3655">
        <w:t>Aboriginal Engagement and Community Policy, Infrastructure, Economy and</w:t>
      </w:r>
      <w:r>
        <w:t xml:space="preserve"> Environment</w:t>
      </w:r>
      <w:r w:rsidRPr="004A3655">
        <w:t xml:space="preserve"> and </w:t>
      </w:r>
      <w:r w:rsidR="00892424">
        <w:t>State Services</w:t>
      </w:r>
      <w:r w:rsidRPr="004A3655">
        <w:t>.</w:t>
      </w:r>
    </w:p>
    <w:p w14:paraId="692C6C49" w14:textId="71F38795" w:rsidR="003A787A" w:rsidRPr="004A3655" w:rsidRDefault="00A00DF9" w:rsidP="004A3655">
      <w:pPr>
        <w:spacing w:line="240" w:lineRule="auto"/>
        <w:rPr>
          <w:rFonts w:ascii="Neue Haas Grotesk Text Pro" w:hAnsi="Neue Haas Grotesk Text Pro"/>
          <w:color w:val="000000" w:themeColor="text1"/>
        </w:rPr>
      </w:pPr>
      <w:r w:rsidRPr="004A3655">
        <w:t>Join us and work in a role where you can make a real difference to the lives of children, families, individuals and communities throughout Western Australia.</w:t>
      </w:r>
      <w:bookmarkStart w:id="0" w:name="_Hlk125896025"/>
    </w:p>
    <w:p w14:paraId="5022EB32" w14:textId="3C4E53A4" w:rsidR="00477E21" w:rsidRPr="00070651" w:rsidRDefault="003522C2" w:rsidP="00C47631">
      <w:pPr>
        <w:pStyle w:val="Heading1"/>
        <w:rPr>
          <w:sz w:val="24"/>
          <w:szCs w:val="24"/>
        </w:rPr>
      </w:pPr>
      <w:r>
        <w:rPr>
          <w:sz w:val="24"/>
          <w:szCs w:val="24"/>
        </w:rPr>
        <w:t xml:space="preserve">Our values, </w:t>
      </w:r>
      <w:r w:rsidRPr="00CD0B02">
        <w:rPr>
          <w:i/>
          <w:iCs/>
          <w:sz w:val="24"/>
          <w:szCs w:val="24"/>
        </w:rPr>
        <w:t>Leadership, Connection and Impact</w:t>
      </w:r>
      <w:r>
        <w:rPr>
          <w:sz w:val="24"/>
          <w:szCs w:val="24"/>
        </w:rPr>
        <w:t xml:space="preserve">, underpin the way we work. </w:t>
      </w:r>
    </w:p>
    <w:bookmarkEnd w:id="0"/>
    <w:p w14:paraId="6364B66A" w14:textId="57111483" w:rsidR="006963C4" w:rsidRDefault="007B6A9F" w:rsidP="007B6A9F">
      <w:pPr>
        <w:spacing w:after="0" w:line="240" w:lineRule="auto"/>
        <w:jc w:val="both"/>
      </w:pPr>
      <w:r w:rsidRPr="007B6A9F">
        <w:t>The Office of Digital Government (</w:t>
      </w:r>
      <w:proofErr w:type="spellStart"/>
      <w:r w:rsidRPr="007B6A9F">
        <w:t>DGov</w:t>
      </w:r>
      <w:proofErr w:type="spellEnd"/>
      <w:r w:rsidRPr="007B6A9F">
        <w:t xml:space="preserve">) is leading the digital transformation of the WA public sector to support agencies in improving service delivery to the community. This includes providing more convenient access to government services </w:t>
      </w:r>
      <w:proofErr w:type="gramStart"/>
      <w:r w:rsidR="00B04A8A" w:rsidRPr="007B6A9F">
        <w:t>online, and</w:t>
      </w:r>
      <w:proofErr w:type="gramEnd"/>
      <w:r w:rsidRPr="007B6A9F">
        <w:t xml:space="preserve"> not disadvantaging those who cannot or do not want to use digital services. Ensuring that personal information and data collected, stored, and shared by the WA Government is protected is a crucial element of what we do.</w:t>
      </w:r>
    </w:p>
    <w:p w14:paraId="7D1D0209" w14:textId="551A0CAA" w:rsidR="00477E21" w:rsidRPr="00280C06" w:rsidRDefault="00A00DF9" w:rsidP="00280C06">
      <w:pPr>
        <w:pStyle w:val="Heading1"/>
        <w:rPr>
          <w:b w:val="0"/>
        </w:rPr>
      </w:pPr>
      <w:r w:rsidRPr="00280C06">
        <w:rPr>
          <w:sz w:val="24"/>
          <w:szCs w:val="24"/>
        </w:rPr>
        <w:t xml:space="preserve">About the </w:t>
      </w:r>
      <w:r w:rsidR="00756536" w:rsidRPr="00280C06">
        <w:rPr>
          <w:sz w:val="24"/>
          <w:szCs w:val="24"/>
        </w:rPr>
        <w:t>Role</w:t>
      </w:r>
      <w:r w:rsidR="00C45F38" w:rsidRPr="00280C06">
        <w:rPr>
          <w:sz w:val="24"/>
          <w:szCs w:val="24"/>
        </w:rPr>
        <w:t xml:space="preserve"> </w:t>
      </w:r>
      <w:r w:rsidR="004A4EC3" w:rsidRPr="00280C06">
        <w:rPr>
          <w:sz w:val="24"/>
          <w:szCs w:val="24"/>
        </w:rPr>
        <w:t>and Responsibilities</w:t>
      </w:r>
    </w:p>
    <w:p w14:paraId="66A3BB4A" w14:textId="17F49D19" w:rsidR="00A72186" w:rsidRDefault="007B6A9F" w:rsidP="00E015A2">
      <w:r w:rsidRPr="007B6A9F">
        <w:t>The Director Architecture Service is responsible for identifying initiatives and working collaboratively with agencies to facilitate the design and use of enterprise architectures and digital services that will enable agencies to establish, transform or implement business functions to deliver and support whole of government digital strategy, policy, processes, standards and/or frameworks</w:t>
      </w:r>
      <w:r>
        <w:t>.</w:t>
      </w:r>
      <w:r w:rsidR="00E015A2">
        <w:br/>
      </w:r>
      <w:r w:rsidR="0033476B">
        <w:tab/>
      </w:r>
    </w:p>
    <w:p w14:paraId="44303E2C" w14:textId="33ECC506" w:rsidR="007B6A9F" w:rsidRPr="007B6A9F" w:rsidRDefault="007B6A9F" w:rsidP="007B6A9F">
      <w:pPr>
        <w:spacing w:after="0"/>
        <w:jc w:val="both"/>
        <w:rPr>
          <w:rFonts w:eastAsia="Times New Roman" w:cs="Times New Roman"/>
          <w:b/>
        </w:rPr>
      </w:pPr>
      <w:r w:rsidRPr="007B6A9F">
        <w:rPr>
          <w:rFonts w:eastAsia="Times New Roman" w:cs="Times New Roman"/>
          <w:b/>
        </w:rPr>
        <w:t>D</w:t>
      </w:r>
      <w:r w:rsidRPr="007B6A9F">
        <w:rPr>
          <w:rFonts w:eastAsia="Times New Roman" w:cs="Times New Roman"/>
          <w:b/>
        </w:rPr>
        <w:t>igital Service Frameworks, Design and Architecture</w:t>
      </w:r>
    </w:p>
    <w:p w14:paraId="09CDF594" w14:textId="77777777" w:rsidR="007B6A9F" w:rsidRPr="007B6A9F" w:rsidRDefault="007B6A9F" w:rsidP="007B6A9F">
      <w:pPr>
        <w:pStyle w:val="ListParagraph"/>
        <w:numPr>
          <w:ilvl w:val="0"/>
          <w:numId w:val="23"/>
        </w:numPr>
        <w:spacing w:after="0" w:line="259" w:lineRule="auto"/>
        <w:contextualSpacing/>
        <w:jc w:val="both"/>
        <w:rPr>
          <w:rFonts w:eastAsia="Times New Roman" w:cs="Times New Roman"/>
          <w:bCs/>
          <w:szCs w:val="24"/>
        </w:rPr>
      </w:pPr>
      <w:r w:rsidRPr="007B6A9F">
        <w:rPr>
          <w:rFonts w:eastAsia="Times New Roman" w:cs="Times New Roman"/>
          <w:bCs/>
          <w:szCs w:val="24"/>
        </w:rPr>
        <w:t xml:space="preserve">Lead and develops digital strategy, approaches, frameworks and standards to support agencies in the implementation of whole of government digital strategic initiatives. </w:t>
      </w:r>
    </w:p>
    <w:p w14:paraId="3D52EF34" w14:textId="77777777" w:rsidR="007B6A9F" w:rsidRPr="007B6A9F" w:rsidRDefault="007B6A9F" w:rsidP="007B6A9F">
      <w:pPr>
        <w:pStyle w:val="ListParagraph"/>
        <w:numPr>
          <w:ilvl w:val="0"/>
          <w:numId w:val="23"/>
        </w:numPr>
        <w:spacing w:after="0"/>
        <w:contextualSpacing/>
        <w:jc w:val="both"/>
        <w:rPr>
          <w:rFonts w:eastAsia="Times New Roman" w:cs="Times New Roman"/>
          <w:bCs/>
          <w:szCs w:val="24"/>
        </w:rPr>
      </w:pPr>
      <w:r w:rsidRPr="007B6A9F">
        <w:rPr>
          <w:rFonts w:eastAsia="Times New Roman" w:cs="Times New Roman"/>
          <w:bCs/>
          <w:szCs w:val="24"/>
        </w:rPr>
        <w:lastRenderedPageBreak/>
        <w:t>Coordinate, oversee and evaluate whole of government digital implementation, service plans, technical capacity and capability with respect to digital strategic initiatives.</w:t>
      </w:r>
    </w:p>
    <w:p w14:paraId="31AF7FD3" w14:textId="77777777" w:rsidR="007B6A9F" w:rsidRPr="007B6A9F" w:rsidRDefault="007B6A9F" w:rsidP="007B6A9F">
      <w:pPr>
        <w:pStyle w:val="ListParagraph"/>
        <w:numPr>
          <w:ilvl w:val="0"/>
          <w:numId w:val="23"/>
        </w:numPr>
        <w:spacing w:after="0"/>
        <w:contextualSpacing/>
        <w:jc w:val="both"/>
        <w:rPr>
          <w:rFonts w:eastAsia="Times New Roman" w:cs="Times New Roman"/>
          <w:b/>
          <w:szCs w:val="24"/>
        </w:rPr>
      </w:pPr>
      <w:r w:rsidRPr="007B6A9F">
        <w:rPr>
          <w:rFonts w:eastAsia="Times New Roman" w:cs="Times New Roman"/>
          <w:bCs/>
          <w:szCs w:val="24"/>
        </w:rPr>
        <w:t>Contribute to business cases and other documentation relating to agency digital transition, transformation and operation.</w:t>
      </w:r>
    </w:p>
    <w:p w14:paraId="34C784A4" w14:textId="34581DF4" w:rsidR="007B6A9F" w:rsidRPr="007B6A9F" w:rsidRDefault="007B6A9F" w:rsidP="007B6A9F">
      <w:pPr>
        <w:spacing w:after="0"/>
        <w:jc w:val="both"/>
        <w:rPr>
          <w:b/>
          <w:bCs/>
        </w:rPr>
      </w:pPr>
      <w:r w:rsidRPr="007B6A9F">
        <w:rPr>
          <w:b/>
          <w:bCs/>
        </w:rPr>
        <w:br/>
      </w:r>
      <w:r w:rsidRPr="007B6A9F">
        <w:rPr>
          <w:b/>
          <w:bCs/>
        </w:rPr>
        <w:t>Collaboration And Consultation</w:t>
      </w:r>
    </w:p>
    <w:p w14:paraId="653849E3" w14:textId="77777777" w:rsidR="007B6A9F" w:rsidRPr="007B6A9F" w:rsidRDefault="007B6A9F" w:rsidP="007B6A9F">
      <w:pPr>
        <w:pStyle w:val="ListParagraph"/>
        <w:numPr>
          <w:ilvl w:val="0"/>
          <w:numId w:val="19"/>
        </w:numPr>
        <w:spacing w:after="0" w:line="259" w:lineRule="auto"/>
        <w:contextualSpacing/>
        <w:jc w:val="both"/>
        <w:rPr>
          <w:rFonts w:cs="Arial"/>
          <w:iCs/>
          <w:szCs w:val="24"/>
        </w:rPr>
      </w:pPr>
      <w:r w:rsidRPr="007B6A9F">
        <w:rPr>
          <w:rFonts w:cs="Arial"/>
          <w:iCs/>
          <w:szCs w:val="24"/>
        </w:rPr>
        <w:t>Builds relationships across the public sector to enable effective assessment of the uptake of digital reform within agencies.</w:t>
      </w:r>
    </w:p>
    <w:p w14:paraId="3B778027" w14:textId="77777777" w:rsidR="007B6A9F" w:rsidRPr="007B6A9F" w:rsidRDefault="007B6A9F" w:rsidP="007B6A9F">
      <w:pPr>
        <w:pStyle w:val="ListParagraph"/>
        <w:numPr>
          <w:ilvl w:val="0"/>
          <w:numId w:val="19"/>
        </w:numPr>
        <w:spacing w:after="0" w:line="259" w:lineRule="auto"/>
        <w:contextualSpacing/>
        <w:jc w:val="both"/>
        <w:rPr>
          <w:rFonts w:cs="Arial"/>
          <w:iCs/>
          <w:szCs w:val="24"/>
        </w:rPr>
      </w:pPr>
      <w:r w:rsidRPr="007B6A9F">
        <w:rPr>
          <w:rFonts w:cs="Arial"/>
          <w:iCs/>
          <w:szCs w:val="24"/>
        </w:rPr>
        <w:t>Proactively engages within agencies to assist stakeholders who are experiencing difficulties with digital reform or not effectively benefiting from the reform.</w:t>
      </w:r>
    </w:p>
    <w:p w14:paraId="727C2737" w14:textId="77777777" w:rsidR="007B6A9F" w:rsidRPr="007B6A9F" w:rsidRDefault="007B6A9F" w:rsidP="007B6A9F">
      <w:pPr>
        <w:pStyle w:val="ListParagraph"/>
        <w:numPr>
          <w:ilvl w:val="0"/>
          <w:numId w:val="19"/>
        </w:numPr>
        <w:spacing w:after="0" w:line="259" w:lineRule="auto"/>
        <w:contextualSpacing/>
        <w:jc w:val="both"/>
        <w:rPr>
          <w:rFonts w:cs="Arial"/>
          <w:iCs/>
          <w:szCs w:val="24"/>
        </w:rPr>
      </w:pPr>
      <w:r w:rsidRPr="007B6A9F">
        <w:rPr>
          <w:rFonts w:cs="Arial"/>
          <w:iCs/>
          <w:szCs w:val="24"/>
        </w:rPr>
        <w:t>Works collaboratively with stakeholders delivering digital services to develop practical solutions to specific problems and deliver process improvements.</w:t>
      </w:r>
    </w:p>
    <w:p w14:paraId="1FF95B06" w14:textId="77777777" w:rsidR="007B6A9F" w:rsidRPr="007B6A9F" w:rsidRDefault="007B6A9F" w:rsidP="007B6A9F">
      <w:pPr>
        <w:pStyle w:val="ListParagraph"/>
        <w:numPr>
          <w:ilvl w:val="0"/>
          <w:numId w:val="19"/>
        </w:numPr>
        <w:spacing w:after="0" w:line="259" w:lineRule="auto"/>
        <w:contextualSpacing/>
        <w:jc w:val="both"/>
        <w:rPr>
          <w:rFonts w:cs="Arial"/>
          <w:iCs/>
          <w:szCs w:val="24"/>
        </w:rPr>
      </w:pPr>
      <w:r w:rsidRPr="007B6A9F">
        <w:rPr>
          <w:rFonts w:cs="Arial"/>
          <w:iCs/>
          <w:szCs w:val="24"/>
        </w:rPr>
        <w:t>Represents the Office as required and communicates consistent messaging during the reform process to help lead the change in agency digital investment culture and strengthening sector confidence in government digital delivery.</w:t>
      </w:r>
    </w:p>
    <w:p w14:paraId="3C25BA57" w14:textId="451179A8" w:rsidR="007B6A9F" w:rsidRPr="007B6A9F" w:rsidRDefault="007B6A9F" w:rsidP="007B6A9F">
      <w:pPr>
        <w:spacing w:after="0"/>
        <w:jc w:val="both"/>
        <w:rPr>
          <w:b/>
          <w:iCs/>
        </w:rPr>
      </w:pPr>
      <w:r w:rsidRPr="007B6A9F">
        <w:rPr>
          <w:b/>
          <w:iCs/>
        </w:rPr>
        <w:br/>
      </w:r>
      <w:r w:rsidRPr="007B6A9F">
        <w:rPr>
          <w:b/>
          <w:iCs/>
        </w:rPr>
        <w:t>Policy And Governance Evaluation</w:t>
      </w:r>
    </w:p>
    <w:p w14:paraId="0E6A682F" w14:textId="77777777" w:rsidR="007B6A9F" w:rsidRPr="007B6A9F" w:rsidRDefault="007B6A9F" w:rsidP="007B6A9F">
      <w:pPr>
        <w:pStyle w:val="ListParagraph"/>
        <w:numPr>
          <w:ilvl w:val="0"/>
          <w:numId w:val="20"/>
        </w:numPr>
        <w:spacing w:after="0" w:line="259" w:lineRule="auto"/>
        <w:contextualSpacing/>
        <w:rPr>
          <w:rFonts w:cs="Arial"/>
          <w:iCs/>
          <w:szCs w:val="24"/>
        </w:rPr>
      </w:pPr>
      <w:r w:rsidRPr="007B6A9F">
        <w:rPr>
          <w:rFonts w:cs="Arial"/>
          <w:iCs/>
          <w:szCs w:val="24"/>
        </w:rPr>
        <w:t>Assesses agency policy and governance processes with respect to digital reform initiatives.</w:t>
      </w:r>
    </w:p>
    <w:p w14:paraId="232B9EFB" w14:textId="77777777" w:rsidR="007B6A9F" w:rsidRPr="007B6A9F" w:rsidRDefault="007B6A9F" w:rsidP="007B6A9F">
      <w:pPr>
        <w:pStyle w:val="ListParagraph"/>
        <w:numPr>
          <w:ilvl w:val="0"/>
          <w:numId w:val="20"/>
        </w:numPr>
        <w:spacing w:after="0" w:line="259" w:lineRule="auto"/>
        <w:contextualSpacing/>
        <w:rPr>
          <w:rFonts w:cs="Arial"/>
          <w:iCs/>
          <w:szCs w:val="24"/>
        </w:rPr>
      </w:pPr>
      <w:r w:rsidRPr="007B6A9F">
        <w:rPr>
          <w:rFonts w:cs="Arial"/>
          <w:iCs/>
          <w:szCs w:val="24"/>
        </w:rPr>
        <w:t>Analyses business cases and other documentation relating to agency strategic policy and governance.</w:t>
      </w:r>
    </w:p>
    <w:p w14:paraId="5B7EB6BC" w14:textId="07AC4402" w:rsidR="007B6A9F" w:rsidRPr="007B6A9F" w:rsidRDefault="007B6A9F" w:rsidP="007B6A9F">
      <w:pPr>
        <w:pStyle w:val="ListParagraph"/>
        <w:numPr>
          <w:ilvl w:val="0"/>
          <w:numId w:val="20"/>
        </w:numPr>
        <w:spacing w:after="0" w:line="259" w:lineRule="auto"/>
        <w:contextualSpacing/>
        <w:rPr>
          <w:rFonts w:cs="Arial"/>
          <w:szCs w:val="24"/>
        </w:rPr>
      </w:pPr>
      <w:r w:rsidRPr="007B6A9F">
        <w:rPr>
          <w:rFonts w:cs="Arial"/>
          <w:szCs w:val="24"/>
        </w:rPr>
        <w:t>Identifies challenges experienced by agencies in undertaking digital reform and recommends practical policy and governance frameworks to decision makers.</w:t>
      </w:r>
      <w:r>
        <w:rPr>
          <w:rFonts w:cs="Arial"/>
          <w:szCs w:val="24"/>
        </w:rPr>
        <w:br/>
      </w:r>
    </w:p>
    <w:p w14:paraId="273522F0" w14:textId="07341190" w:rsidR="007B6A9F" w:rsidRPr="007B6A9F" w:rsidRDefault="007B6A9F" w:rsidP="007B6A9F">
      <w:pPr>
        <w:spacing w:after="0" w:line="240" w:lineRule="auto"/>
        <w:rPr>
          <w:b/>
          <w:iCs/>
        </w:rPr>
      </w:pPr>
      <w:r w:rsidRPr="007B6A9F">
        <w:rPr>
          <w:b/>
          <w:iCs/>
        </w:rPr>
        <w:t>Service Delivery</w:t>
      </w:r>
    </w:p>
    <w:p w14:paraId="3C8A2675" w14:textId="77777777" w:rsidR="007B6A9F" w:rsidRPr="007B6A9F" w:rsidRDefault="007B6A9F" w:rsidP="007B6A9F">
      <w:pPr>
        <w:pStyle w:val="ListParagraph"/>
        <w:numPr>
          <w:ilvl w:val="0"/>
          <w:numId w:val="24"/>
        </w:numPr>
        <w:spacing w:after="0" w:line="259" w:lineRule="auto"/>
        <w:contextualSpacing/>
        <w:rPr>
          <w:rFonts w:cs="Arial"/>
          <w:szCs w:val="24"/>
        </w:rPr>
      </w:pPr>
      <w:r w:rsidRPr="007B6A9F">
        <w:rPr>
          <w:rFonts w:cs="Arial"/>
          <w:szCs w:val="24"/>
        </w:rPr>
        <w:t>Oversees sound project management methodology to ensure effective delivery, accountability and risk management in all work.</w:t>
      </w:r>
    </w:p>
    <w:p w14:paraId="1AF2251B" w14:textId="77777777" w:rsidR="007B6A9F" w:rsidRPr="007B6A9F" w:rsidRDefault="007B6A9F" w:rsidP="007B6A9F">
      <w:pPr>
        <w:pStyle w:val="ListParagraph"/>
        <w:numPr>
          <w:ilvl w:val="0"/>
          <w:numId w:val="21"/>
        </w:numPr>
        <w:spacing w:after="0" w:line="259" w:lineRule="auto"/>
        <w:contextualSpacing/>
        <w:rPr>
          <w:rFonts w:cs="Arial"/>
          <w:szCs w:val="24"/>
        </w:rPr>
      </w:pPr>
      <w:r w:rsidRPr="007B6A9F">
        <w:rPr>
          <w:rFonts w:cs="Arial"/>
          <w:szCs w:val="24"/>
        </w:rPr>
        <w:t>Responsible for the delivery of professionally presented work consistent with the profile of the Office.</w:t>
      </w:r>
    </w:p>
    <w:p w14:paraId="5686450A" w14:textId="77777777" w:rsidR="007B6A9F" w:rsidRPr="007B6A9F" w:rsidRDefault="007B6A9F" w:rsidP="007B6A9F">
      <w:pPr>
        <w:pStyle w:val="ListParagraph"/>
        <w:numPr>
          <w:ilvl w:val="0"/>
          <w:numId w:val="21"/>
        </w:numPr>
        <w:spacing w:after="0" w:line="259" w:lineRule="auto"/>
        <w:contextualSpacing/>
        <w:rPr>
          <w:rFonts w:cs="Arial"/>
          <w:szCs w:val="24"/>
        </w:rPr>
      </w:pPr>
      <w:r w:rsidRPr="007B6A9F">
        <w:rPr>
          <w:rFonts w:cs="Arial"/>
          <w:szCs w:val="24"/>
        </w:rPr>
        <w:t>Directs and manages the architecture of whole of government platforms.</w:t>
      </w:r>
    </w:p>
    <w:p w14:paraId="78136E5D" w14:textId="25E9714C" w:rsidR="007B6A9F" w:rsidRPr="007B6A9F" w:rsidRDefault="007B6A9F" w:rsidP="007B6A9F">
      <w:pPr>
        <w:spacing w:after="0"/>
        <w:contextualSpacing/>
      </w:pPr>
      <w:r w:rsidRPr="007B6A9F">
        <w:rPr>
          <w:b/>
          <w:bCs/>
        </w:rPr>
        <w:br/>
      </w:r>
      <w:r w:rsidRPr="007B6A9F">
        <w:rPr>
          <w:b/>
          <w:bCs/>
        </w:rPr>
        <w:t>Team Management</w:t>
      </w:r>
    </w:p>
    <w:p w14:paraId="1C7DEEE8" w14:textId="77777777" w:rsidR="007B6A9F" w:rsidRPr="007B6A9F" w:rsidRDefault="007B6A9F" w:rsidP="007B6A9F">
      <w:pPr>
        <w:pStyle w:val="ListParagraph"/>
        <w:numPr>
          <w:ilvl w:val="0"/>
          <w:numId w:val="22"/>
        </w:numPr>
        <w:spacing w:after="0" w:line="259" w:lineRule="auto"/>
        <w:contextualSpacing/>
        <w:rPr>
          <w:rFonts w:cs="Arial"/>
          <w:iCs/>
          <w:szCs w:val="24"/>
        </w:rPr>
      </w:pPr>
      <w:r w:rsidRPr="007B6A9F">
        <w:rPr>
          <w:rFonts w:cs="Arial"/>
          <w:szCs w:val="24"/>
        </w:rPr>
        <w:t>Works collaboratively across the Office to ensure effective information sharing so that the Office presents a unified front to the sector.</w:t>
      </w:r>
    </w:p>
    <w:p w14:paraId="2642FD58" w14:textId="77777777" w:rsidR="007B6A9F" w:rsidRPr="007B6A9F" w:rsidRDefault="007B6A9F" w:rsidP="007B6A9F">
      <w:pPr>
        <w:pStyle w:val="ListParagraph"/>
        <w:numPr>
          <w:ilvl w:val="0"/>
          <w:numId w:val="22"/>
        </w:numPr>
        <w:spacing w:after="0" w:line="259" w:lineRule="auto"/>
        <w:contextualSpacing/>
        <w:rPr>
          <w:rFonts w:cs="Arial"/>
          <w:szCs w:val="24"/>
        </w:rPr>
      </w:pPr>
      <w:r w:rsidRPr="007B6A9F">
        <w:rPr>
          <w:rFonts w:cs="Arial"/>
          <w:szCs w:val="24"/>
        </w:rPr>
        <w:t>Responsible for leading and motivating staff in the development and achievement of the Office's business goals.</w:t>
      </w:r>
    </w:p>
    <w:p w14:paraId="72FDE23F" w14:textId="77777777" w:rsidR="007B6A9F" w:rsidRPr="007B6A9F" w:rsidRDefault="007B6A9F" w:rsidP="007B6A9F">
      <w:pPr>
        <w:pStyle w:val="ListParagraph"/>
        <w:numPr>
          <w:ilvl w:val="0"/>
          <w:numId w:val="22"/>
        </w:numPr>
        <w:spacing w:after="0"/>
        <w:contextualSpacing/>
        <w:rPr>
          <w:rFonts w:cs="Arial"/>
          <w:szCs w:val="24"/>
        </w:rPr>
      </w:pPr>
      <w:r w:rsidRPr="007B6A9F">
        <w:rPr>
          <w:rFonts w:cs="Arial"/>
          <w:szCs w:val="24"/>
        </w:rPr>
        <w:t>Keeps Executive Directors informed of any issues at agency level and provides regular updates as to the uptake of reform.</w:t>
      </w:r>
    </w:p>
    <w:p w14:paraId="32AF7670" w14:textId="3FD4712F" w:rsidR="00756536" w:rsidRPr="00070651" w:rsidRDefault="00F167A5" w:rsidP="00C47631">
      <w:pPr>
        <w:pStyle w:val="Heading2"/>
        <w:rPr>
          <w:sz w:val="24"/>
          <w:szCs w:val="24"/>
        </w:rPr>
      </w:pPr>
      <w:r>
        <w:rPr>
          <w:sz w:val="24"/>
          <w:szCs w:val="24"/>
        </w:rPr>
        <w:t>Corporate</w:t>
      </w:r>
      <w:r w:rsidR="004A4EC3" w:rsidRPr="00070651">
        <w:rPr>
          <w:sz w:val="24"/>
          <w:szCs w:val="24"/>
        </w:rPr>
        <w:t xml:space="preserve"> </w:t>
      </w:r>
      <w:r w:rsidR="00756536" w:rsidRPr="00070651">
        <w:rPr>
          <w:sz w:val="24"/>
          <w:szCs w:val="24"/>
        </w:rPr>
        <w:t>Responsibilities</w:t>
      </w:r>
    </w:p>
    <w:p w14:paraId="60CC85F8" w14:textId="77777777" w:rsidR="00E015A2" w:rsidRDefault="00F167A5" w:rsidP="00E015A2">
      <w:pPr>
        <w:pStyle w:val="ListParagraph"/>
        <w:numPr>
          <w:ilvl w:val="0"/>
          <w:numId w:val="29"/>
        </w:numPr>
      </w:pPr>
      <w:r w:rsidRPr="00E015A2">
        <w:t>Exhibits accountability, professional integrity and respect consistent with DPC Values, the Code of Conduct, and the public sector Code of Ethics.</w:t>
      </w:r>
    </w:p>
    <w:p w14:paraId="5112BF77" w14:textId="77777777" w:rsidR="00E015A2" w:rsidRPr="00E015A2" w:rsidRDefault="00F167A5" w:rsidP="00E015A2">
      <w:pPr>
        <w:pStyle w:val="ListParagraph"/>
        <w:numPr>
          <w:ilvl w:val="0"/>
          <w:numId w:val="29"/>
        </w:numPr>
      </w:pPr>
      <w:r w:rsidRPr="00E015A2">
        <w:t xml:space="preserve">Takes reasonable care to protect your own safety and health at work, and that of others by co-operating with the safety and health policies and procedures of the </w:t>
      </w:r>
      <w:r w:rsidRPr="00E015A2">
        <w:lastRenderedPageBreak/>
        <w:t xml:space="preserve">Department and complying with all provisions of the </w:t>
      </w:r>
      <w:r w:rsidRPr="00E015A2">
        <w:rPr>
          <w:i/>
          <w:iCs/>
        </w:rPr>
        <w:t>Work Health and Safety Act 2020</w:t>
      </w:r>
    </w:p>
    <w:p w14:paraId="43976E59" w14:textId="1F63C1E9" w:rsidR="00F167A5" w:rsidRPr="00E015A2" w:rsidRDefault="00F167A5" w:rsidP="00E015A2">
      <w:pPr>
        <w:pStyle w:val="ListParagraph"/>
        <w:numPr>
          <w:ilvl w:val="0"/>
          <w:numId w:val="29"/>
        </w:numPr>
      </w:pPr>
      <w:r w:rsidRPr="00E015A2">
        <w:t>Undertakes other duties as required.</w:t>
      </w:r>
    </w:p>
    <w:p w14:paraId="53311947" w14:textId="18BEF484" w:rsidR="00B646FB" w:rsidRPr="00070651" w:rsidRDefault="007421AD" w:rsidP="00C47631">
      <w:pPr>
        <w:pStyle w:val="Heading2"/>
        <w:rPr>
          <w:sz w:val="24"/>
          <w:szCs w:val="24"/>
        </w:rPr>
      </w:pPr>
      <w:r>
        <w:rPr>
          <w:sz w:val="24"/>
          <w:szCs w:val="24"/>
        </w:rPr>
        <w:t>Work Related Capabilities (Selection Criteria)</w:t>
      </w:r>
    </w:p>
    <w:p w14:paraId="3A65DB96" w14:textId="36DD2C26" w:rsidR="007B6A9F" w:rsidRPr="007B6A9F" w:rsidRDefault="007B6A9F" w:rsidP="007B6A9F">
      <w:pPr>
        <w:tabs>
          <w:tab w:val="left" w:pos="4780"/>
        </w:tabs>
        <w:autoSpaceDE w:val="0"/>
        <w:autoSpaceDN w:val="0"/>
        <w:adjustRightInd w:val="0"/>
        <w:spacing w:after="0"/>
      </w:pPr>
      <w:r w:rsidRPr="007B6A9F">
        <w:t>Essential</w:t>
      </w:r>
      <w:r w:rsidR="00E015A2">
        <w:br/>
      </w:r>
    </w:p>
    <w:p w14:paraId="37734C7F" w14:textId="3D6322D2" w:rsidR="00820010" w:rsidRPr="00820010" w:rsidRDefault="007B6A9F" w:rsidP="003F4D9F">
      <w:pPr>
        <w:pStyle w:val="ListParagraph"/>
        <w:numPr>
          <w:ilvl w:val="0"/>
          <w:numId w:val="28"/>
        </w:numPr>
        <w:tabs>
          <w:tab w:val="left" w:pos="4780"/>
        </w:tabs>
        <w:autoSpaceDE w:val="0"/>
        <w:autoSpaceDN w:val="0"/>
        <w:adjustRightInd w:val="0"/>
        <w:spacing w:after="0" w:line="259" w:lineRule="auto"/>
        <w:ind w:left="714" w:hanging="357"/>
        <w:contextualSpacing/>
        <w:rPr>
          <w:b/>
          <w:bCs/>
        </w:rPr>
      </w:pPr>
      <w:r w:rsidRPr="00820010">
        <w:t>Substantial experience leading and managing digital strategies and services in a large and/or complex environment.</w:t>
      </w:r>
    </w:p>
    <w:p w14:paraId="061682E7" w14:textId="16B25006" w:rsidR="00820010" w:rsidRPr="00820010" w:rsidRDefault="007B6A9F" w:rsidP="003F4D9F">
      <w:pPr>
        <w:pStyle w:val="ListParagraph"/>
        <w:numPr>
          <w:ilvl w:val="0"/>
          <w:numId w:val="28"/>
        </w:numPr>
        <w:tabs>
          <w:tab w:val="left" w:pos="4780"/>
        </w:tabs>
        <w:autoSpaceDE w:val="0"/>
        <w:autoSpaceDN w:val="0"/>
        <w:adjustRightInd w:val="0"/>
        <w:spacing w:before="240" w:after="0" w:line="259" w:lineRule="auto"/>
        <w:ind w:left="714" w:hanging="357"/>
        <w:contextualSpacing/>
        <w:rPr>
          <w:b/>
          <w:bCs/>
        </w:rPr>
      </w:pPr>
      <w:r w:rsidRPr="00820010">
        <w:t>High level project and risk management skills, delivering quality and timely outcomes in an environment of competing demands.</w:t>
      </w:r>
    </w:p>
    <w:p w14:paraId="55214DEF" w14:textId="51B4C035" w:rsidR="00820010" w:rsidRPr="00820010" w:rsidRDefault="007B6A9F" w:rsidP="003F4D9F">
      <w:pPr>
        <w:pStyle w:val="ListParagraph"/>
        <w:numPr>
          <w:ilvl w:val="0"/>
          <w:numId w:val="28"/>
        </w:numPr>
        <w:tabs>
          <w:tab w:val="left" w:pos="4780"/>
        </w:tabs>
        <w:autoSpaceDE w:val="0"/>
        <w:autoSpaceDN w:val="0"/>
        <w:adjustRightInd w:val="0"/>
        <w:spacing w:after="0" w:line="259" w:lineRule="auto"/>
        <w:ind w:left="714" w:hanging="357"/>
        <w:contextualSpacing/>
        <w:rPr>
          <w:b/>
          <w:bCs/>
        </w:rPr>
      </w:pPr>
      <w:r w:rsidRPr="00820010">
        <w:t>Builds and sustains relationships with a network of key stakeholders, recognises shared agendas and works toward to mutually beneficial outcomes.</w:t>
      </w:r>
    </w:p>
    <w:p w14:paraId="206218BB" w14:textId="1E3E9CC7" w:rsidR="00820010" w:rsidRPr="00820010" w:rsidRDefault="007B6A9F" w:rsidP="003F4D9F">
      <w:pPr>
        <w:pStyle w:val="ListParagraph"/>
        <w:numPr>
          <w:ilvl w:val="0"/>
          <w:numId w:val="28"/>
        </w:numPr>
        <w:tabs>
          <w:tab w:val="left" w:pos="4780"/>
        </w:tabs>
        <w:autoSpaceDE w:val="0"/>
        <w:autoSpaceDN w:val="0"/>
        <w:adjustRightInd w:val="0"/>
        <w:spacing w:after="0" w:line="259" w:lineRule="auto"/>
        <w:ind w:left="714" w:hanging="357"/>
        <w:contextualSpacing/>
        <w:rPr>
          <w:b/>
          <w:bCs/>
        </w:rPr>
      </w:pPr>
      <w:r w:rsidRPr="00820010">
        <w:t xml:space="preserve">Persists and focuses on achieving objectives even in difficult circumstances and remains </w:t>
      </w:r>
      <w:r w:rsidR="00820010" w:rsidRPr="00820010">
        <w:t>positive and</w:t>
      </w:r>
      <w:r w:rsidRPr="00820010">
        <w:t xml:space="preserve"> operates as an effective representative of the Office.</w:t>
      </w:r>
    </w:p>
    <w:p w14:paraId="09B166C2" w14:textId="6F128D7B" w:rsidR="007B6A9F" w:rsidRPr="00E015A2" w:rsidRDefault="007B6A9F" w:rsidP="003F4D9F">
      <w:pPr>
        <w:pStyle w:val="ListParagraph"/>
        <w:numPr>
          <w:ilvl w:val="0"/>
          <w:numId w:val="28"/>
        </w:numPr>
        <w:tabs>
          <w:tab w:val="left" w:pos="4780"/>
        </w:tabs>
        <w:autoSpaceDE w:val="0"/>
        <w:autoSpaceDN w:val="0"/>
        <w:adjustRightInd w:val="0"/>
        <w:spacing w:after="0" w:line="259" w:lineRule="auto"/>
        <w:ind w:left="714" w:hanging="357"/>
        <w:contextualSpacing/>
        <w:rPr>
          <w:b/>
          <w:bCs/>
        </w:rPr>
      </w:pPr>
      <w:r w:rsidRPr="00820010">
        <w:t xml:space="preserve">Demonstrated high level interpersonal presentation and negotiation skills with a proven ability to liaise and engage effectively at the most senior levels in the private and/or public sectors. </w:t>
      </w:r>
      <w:r w:rsidR="00E015A2">
        <w:br/>
      </w:r>
    </w:p>
    <w:p w14:paraId="75BFDC1E" w14:textId="295F3D82" w:rsidR="007B6A9F" w:rsidRPr="007B6A9F" w:rsidRDefault="007B6A9F" w:rsidP="007B6A9F">
      <w:pPr>
        <w:pStyle w:val="Sub-heading"/>
        <w:spacing w:after="0"/>
        <w:rPr>
          <w:b w:val="0"/>
          <w:sz w:val="24"/>
          <w:szCs w:val="24"/>
        </w:rPr>
      </w:pPr>
      <w:r w:rsidRPr="007B6A9F">
        <w:rPr>
          <w:b w:val="0"/>
          <w:sz w:val="24"/>
          <w:szCs w:val="24"/>
        </w:rPr>
        <w:t>Desirable</w:t>
      </w:r>
      <w:r w:rsidRPr="007B6A9F">
        <w:rPr>
          <w:b w:val="0"/>
          <w:sz w:val="24"/>
          <w:szCs w:val="24"/>
        </w:rPr>
        <w:br/>
      </w:r>
    </w:p>
    <w:p w14:paraId="5C6C5B37" w14:textId="77777777" w:rsidR="007B6A9F" w:rsidRPr="007B6A9F" w:rsidRDefault="007B6A9F" w:rsidP="00E015A2">
      <w:pPr>
        <w:pStyle w:val="Sub-heading"/>
        <w:numPr>
          <w:ilvl w:val="0"/>
          <w:numId w:val="25"/>
        </w:numPr>
        <w:spacing w:after="0"/>
        <w:ind w:hanging="294"/>
        <w:rPr>
          <w:b w:val="0"/>
          <w:sz w:val="24"/>
          <w:szCs w:val="24"/>
        </w:rPr>
      </w:pPr>
      <w:r w:rsidRPr="007B6A9F">
        <w:rPr>
          <w:b w:val="0"/>
          <w:sz w:val="24"/>
          <w:szCs w:val="24"/>
        </w:rPr>
        <w:t>Possession of relevant tertiary qualification.</w:t>
      </w:r>
    </w:p>
    <w:p w14:paraId="43F4319C" w14:textId="77777777" w:rsidR="007B6A9F" w:rsidRPr="007B6A9F" w:rsidRDefault="007B6A9F" w:rsidP="00E015A2">
      <w:pPr>
        <w:pStyle w:val="Sub-heading"/>
        <w:numPr>
          <w:ilvl w:val="0"/>
          <w:numId w:val="25"/>
        </w:numPr>
        <w:spacing w:after="0"/>
        <w:ind w:hanging="294"/>
        <w:rPr>
          <w:b w:val="0"/>
          <w:bCs/>
          <w:sz w:val="24"/>
          <w:szCs w:val="24"/>
        </w:rPr>
      </w:pPr>
      <w:r w:rsidRPr="007B6A9F">
        <w:rPr>
          <w:b w:val="0"/>
          <w:bCs/>
          <w:sz w:val="24"/>
          <w:szCs w:val="24"/>
        </w:rPr>
        <w:t>Knowledge of the processes of government.</w:t>
      </w:r>
    </w:p>
    <w:p w14:paraId="5178D9AC" w14:textId="77777777" w:rsidR="0033476B" w:rsidRDefault="0033476B" w:rsidP="00C45F38"/>
    <w:p w14:paraId="268B2915" w14:textId="0D12B51B" w:rsidR="00631D31" w:rsidRPr="00D007E3" w:rsidRDefault="009514B1" w:rsidP="00C45F38">
      <w:r>
        <w:t>For permanent appointments y</w:t>
      </w:r>
      <w:r w:rsidR="00394896" w:rsidRPr="00070651">
        <w:t xml:space="preserve">ou must also be eligible to live and work in Australia indefinitely. </w:t>
      </w:r>
      <w:r w:rsidR="00631D31" w:rsidRPr="00D007E3">
        <w:t xml:space="preserve">Employees engaged on fixed term appointments </w:t>
      </w:r>
      <w:r w:rsidR="00AE1B75">
        <w:t>need</w:t>
      </w:r>
      <w:r w:rsidR="00AE1B75" w:rsidRPr="00D007E3">
        <w:t xml:space="preserve"> </w:t>
      </w:r>
      <w:r w:rsidR="00631D31" w:rsidRPr="00D007E3">
        <w:t>a valid work visa for the duration of the</w:t>
      </w:r>
      <w:r w:rsidR="00AE1B75">
        <w:t>ir</w:t>
      </w:r>
      <w:r w:rsidR="00631D31" w:rsidRPr="00D007E3">
        <w:t xml:space="preserve"> contract.</w:t>
      </w:r>
    </w:p>
    <w:p w14:paraId="276BE7AD" w14:textId="1787F454" w:rsidR="005A2701" w:rsidRPr="004A3655" w:rsidRDefault="00631D31" w:rsidP="005A2701">
      <w:r w:rsidRPr="00D007E3">
        <w:t xml:space="preserve">Appointment is </w:t>
      </w:r>
      <w:r w:rsidR="00394896">
        <w:t xml:space="preserve">also </w:t>
      </w:r>
      <w:r w:rsidR="00AE1B75">
        <w:t xml:space="preserve">dependent on </w:t>
      </w:r>
      <w:r w:rsidR="00394896">
        <w:t xml:space="preserve">a </w:t>
      </w:r>
      <w:r w:rsidRPr="00D007E3">
        <w:t>100-point identification check and</w:t>
      </w:r>
      <w:r w:rsidR="00394896">
        <w:t xml:space="preserve"> </w:t>
      </w:r>
      <w:r w:rsidRPr="00D007E3">
        <w:t>Criminal Records Screening Clearance</w:t>
      </w:r>
      <w:r w:rsidR="00394896">
        <w:t>.</w:t>
      </w:r>
    </w:p>
    <w:p w14:paraId="6D4F21E1" w14:textId="483B5655" w:rsidR="005A2701" w:rsidRPr="00070651" w:rsidRDefault="005A2701" w:rsidP="00FF59CB">
      <w:pPr>
        <w:pStyle w:val="Heading1"/>
        <w:rPr>
          <w:sz w:val="24"/>
          <w:szCs w:val="24"/>
        </w:rPr>
      </w:pPr>
      <w:r w:rsidRPr="00070651">
        <w:rPr>
          <w:sz w:val="24"/>
          <w:szCs w:val="24"/>
        </w:rPr>
        <w:t>Certification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701"/>
        <w:gridCol w:w="3119"/>
        <w:gridCol w:w="1277"/>
      </w:tblGrid>
      <w:tr w:rsidR="005A2701" w:rsidRPr="005A2701" w14:paraId="1B760A90" w14:textId="77777777" w:rsidTr="006C1C4D">
        <w:trPr>
          <w:trHeight w:val="659"/>
        </w:trPr>
        <w:tc>
          <w:tcPr>
            <w:tcW w:w="3402" w:type="dxa"/>
          </w:tcPr>
          <w:p w14:paraId="6D4DECA5" w14:textId="001123AC" w:rsidR="005A2701" w:rsidRPr="00070651" w:rsidRDefault="006C1C4D" w:rsidP="0033476B">
            <w:pPr>
              <w:pStyle w:val="Heading3"/>
              <w:ind w:left="-113"/>
              <w:rPr>
                <w:sz w:val="24"/>
              </w:rPr>
            </w:pPr>
            <w:r w:rsidRPr="00070651">
              <w:rPr>
                <w:sz w:val="24"/>
              </w:rPr>
              <w:t>Authorising</w:t>
            </w:r>
            <w:r w:rsidR="005A2701" w:rsidRPr="00070651">
              <w:rPr>
                <w:sz w:val="24"/>
              </w:rPr>
              <w:t xml:space="preserve"> Signature:</w:t>
            </w:r>
          </w:p>
          <w:p w14:paraId="3884FF37" w14:textId="77777777" w:rsidR="004B2309" w:rsidRDefault="004B2309" w:rsidP="004B2309"/>
          <w:p w14:paraId="019B14E0" w14:textId="55D2C1C9" w:rsidR="002F64E9" w:rsidRPr="00C201F1" w:rsidRDefault="002F64E9" w:rsidP="004B2309"/>
        </w:tc>
        <w:tc>
          <w:tcPr>
            <w:tcW w:w="1701" w:type="dxa"/>
          </w:tcPr>
          <w:p w14:paraId="68C4626E" w14:textId="77777777" w:rsidR="005A2701" w:rsidRDefault="005A2701" w:rsidP="005A2701">
            <w:pPr>
              <w:rPr>
                <w:rFonts w:ascii="Neue Haas Grotesk Text Pro" w:hAnsi="Neue Haas Grotesk Text Pro"/>
                <w:b/>
              </w:rPr>
            </w:pPr>
          </w:p>
          <w:p w14:paraId="357C8B40" w14:textId="77777777" w:rsidR="002F64E9" w:rsidRPr="005A2701" w:rsidRDefault="002F64E9" w:rsidP="005A2701">
            <w:pPr>
              <w:rPr>
                <w:rFonts w:ascii="Neue Haas Grotesk Text Pro" w:hAnsi="Neue Haas Grotesk Text Pro"/>
                <w:b/>
              </w:rPr>
            </w:pPr>
          </w:p>
        </w:tc>
        <w:tc>
          <w:tcPr>
            <w:tcW w:w="3119" w:type="dxa"/>
          </w:tcPr>
          <w:p w14:paraId="05F6E0BC" w14:textId="01287DA1" w:rsidR="005A2701" w:rsidRPr="00C47631" w:rsidRDefault="002F64E9" w:rsidP="00C47631">
            <w:pPr>
              <w:pStyle w:val="Heading3"/>
            </w:pPr>
            <w:r w:rsidRPr="002F64E9">
              <w:rPr>
                <w:sz w:val="24"/>
                <w:szCs w:val="22"/>
              </w:rPr>
              <w:t>People Services:</w:t>
            </w:r>
          </w:p>
        </w:tc>
        <w:tc>
          <w:tcPr>
            <w:tcW w:w="1277" w:type="dxa"/>
          </w:tcPr>
          <w:p w14:paraId="6B183A00" w14:textId="77777777" w:rsidR="005A2701" w:rsidRPr="005A2701" w:rsidRDefault="005A2701" w:rsidP="005A2701">
            <w:pPr>
              <w:rPr>
                <w:rFonts w:ascii="Neue Haas Grotesk Text Pro" w:hAnsi="Neue Haas Grotesk Text Pro"/>
                <w:b/>
              </w:rPr>
            </w:pPr>
          </w:p>
        </w:tc>
      </w:tr>
      <w:tr w:rsidR="005A2701" w:rsidRPr="005A2701" w14:paraId="6C4AC279" w14:textId="77777777" w:rsidTr="006C1C4D">
        <w:trPr>
          <w:trHeight w:val="542"/>
        </w:trPr>
        <w:tc>
          <w:tcPr>
            <w:tcW w:w="3402" w:type="dxa"/>
          </w:tcPr>
          <w:p w14:paraId="39B9EABA" w14:textId="78240578" w:rsidR="005A2701" w:rsidRPr="00070651" w:rsidRDefault="00AC73F2" w:rsidP="0033476B">
            <w:pPr>
              <w:pStyle w:val="Heading3"/>
              <w:ind w:hanging="113"/>
              <w:rPr>
                <w:sz w:val="24"/>
              </w:rPr>
            </w:pPr>
            <w:r w:rsidRPr="00070651">
              <w:rPr>
                <w:sz w:val="24"/>
              </w:rPr>
              <w:t>D</w:t>
            </w:r>
            <w:r w:rsidR="005A2701" w:rsidRPr="00070651">
              <w:rPr>
                <w:sz w:val="24"/>
              </w:rPr>
              <w:t>ate:</w:t>
            </w:r>
          </w:p>
        </w:tc>
        <w:tc>
          <w:tcPr>
            <w:tcW w:w="1701" w:type="dxa"/>
          </w:tcPr>
          <w:p w14:paraId="3344B80E" w14:textId="77777777" w:rsidR="005A2701" w:rsidRDefault="005A2701" w:rsidP="005A2701">
            <w:pPr>
              <w:rPr>
                <w:rFonts w:ascii="Neue Haas Grotesk Text Pro" w:hAnsi="Neue Haas Grotesk Text Pro"/>
                <w:b/>
              </w:rPr>
            </w:pPr>
          </w:p>
          <w:p w14:paraId="2C6EABD3" w14:textId="77777777" w:rsidR="004B2309" w:rsidRPr="005A2701" w:rsidRDefault="004B2309" w:rsidP="005A2701">
            <w:pPr>
              <w:rPr>
                <w:rFonts w:ascii="Neue Haas Grotesk Text Pro" w:hAnsi="Neue Haas Grotesk Text Pro"/>
                <w:b/>
              </w:rPr>
            </w:pPr>
          </w:p>
        </w:tc>
        <w:tc>
          <w:tcPr>
            <w:tcW w:w="3119" w:type="dxa"/>
          </w:tcPr>
          <w:p w14:paraId="2CC297B8" w14:textId="44A3D1A1" w:rsidR="005A2701" w:rsidRPr="005A2701" w:rsidRDefault="002F64E9" w:rsidP="00C47631">
            <w:pPr>
              <w:pStyle w:val="Heading3"/>
            </w:pPr>
            <w:r w:rsidRPr="002F64E9">
              <w:rPr>
                <w:sz w:val="24"/>
                <w:szCs w:val="22"/>
              </w:rPr>
              <w:t>Date:</w:t>
            </w:r>
          </w:p>
        </w:tc>
        <w:tc>
          <w:tcPr>
            <w:tcW w:w="1277" w:type="dxa"/>
          </w:tcPr>
          <w:p w14:paraId="40432E0F" w14:textId="77777777" w:rsidR="005A2701" w:rsidRPr="005A2701" w:rsidRDefault="005A2701" w:rsidP="005A2701">
            <w:pPr>
              <w:rPr>
                <w:rFonts w:ascii="Neue Haas Grotesk Text Pro" w:hAnsi="Neue Haas Grotesk Text Pro"/>
                <w:b/>
              </w:rPr>
            </w:pPr>
          </w:p>
        </w:tc>
      </w:tr>
    </w:tbl>
    <w:p w14:paraId="48A53E74" w14:textId="77777777" w:rsidR="00756536" w:rsidRPr="00D007E3" w:rsidRDefault="00756536" w:rsidP="005A2701">
      <w:pPr>
        <w:rPr>
          <w:rFonts w:ascii="Neue Haas Grotesk Text Pro" w:hAnsi="Neue Haas Grotesk Text Pro"/>
        </w:rPr>
      </w:pPr>
    </w:p>
    <w:sectPr w:rsidR="00756536" w:rsidRPr="00D007E3" w:rsidSect="00280C06">
      <w:headerReference w:type="default" r:id="rId11"/>
      <w:footerReference w:type="even" r:id="rId12"/>
      <w:footerReference w:type="default" r:id="rId13"/>
      <w:headerReference w:type="first" r:id="rId14"/>
      <w:footerReference w:type="first" r:id="rId15"/>
      <w:pgSz w:w="11906" w:h="16838"/>
      <w:pgMar w:top="1633"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1A59C" w14:textId="77777777" w:rsidR="00DB08AF" w:rsidRDefault="00DB08AF" w:rsidP="00756536">
      <w:pPr>
        <w:spacing w:after="0" w:line="240" w:lineRule="auto"/>
      </w:pPr>
      <w:r>
        <w:separator/>
      </w:r>
    </w:p>
  </w:endnote>
  <w:endnote w:type="continuationSeparator" w:id="0">
    <w:p w14:paraId="3170135B" w14:textId="77777777" w:rsidR="00DB08AF" w:rsidRDefault="00DB08AF"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charset w:val="00"/>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EndPr>
      <w:rPr>
        <w:rStyle w:val="PageNumber"/>
      </w:rPr>
    </w:sdtEndPr>
    <w:sdtContent>
      <w:p w14:paraId="6CD96385" w14:textId="2A9E5796" w:rsidR="0033476B" w:rsidRDefault="0033476B" w:rsidP="00207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0DFDA1A7"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F1AD5" w14:textId="77777777" w:rsidR="00DB08AF" w:rsidRDefault="00DB08AF" w:rsidP="00756536">
      <w:pPr>
        <w:spacing w:after="0" w:line="240" w:lineRule="auto"/>
      </w:pPr>
      <w:r>
        <w:separator/>
      </w:r>
    </w:p>
  </w:footnote>
  <w:footnote w:type="continuationSeparator" w:id="0">
    <w:p w14:paraId="2A2DB8D5" w14:textId="77777777" w:rsidR="00DB08AF" w:rsidRDefault="00DB08AF"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51A2CA44">
          <wp:simplePos x="0" y="0"/>
          <wp:positionH relativeFrom="page">
            <wp:posOffset>3383967</wp:posOffset>
          </wp:positionH>
          <wp:positionV relativeFrom="paragraph">
            <wp:posOffset>-450215</wp:posOffset>
          </wp:positionV>
          <wp:extent cx="4192990" cy="873303"/>
          <wp:effectExtent l="0" t="0" r="0" b="3175"/>
          <wp:wrapNone/>
          <wp:docPr id="28393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20137" cy="8789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695D9430" w:rsidR="00756536" w:rsidRPr="00756536" w:rsidRDefault="00C26E45" w:rsidP="00756536">
    <w:pPr>
      <w:pStyle w:val="Header"/>
    </w:pPr>
    <w:r>
      <w:rPr>
        <w:noProof/>
      </w:rPr>
      <w:drawing>
        <wp:anchor distT="0" distB="0" distL="114300" distR="114300" simplePos="0" relativeHeight="251664384" behindDoc="0" locked="0" layoutInCell="1" allowOverlap="1" wp14:anchorId="460AE528" wp14:editId="51C3B668">
          <wp:simplePos x="0" y="0"/>
          <wp:positionH relativeFrom="column">
            <wp:posOffset>-741045</wp:posOffset>
          </wp:positionH>
          <wp:positionV relativeFrom="paragraph">
            <wp:posOffset>-457314</wp:posOffset>
          </wp:positionV>
          <wp:extent cx="7639685" cy="1900555"/>
          <wp:effectExtent l="0" t="0" r="5715" b="0"/>
          <wp:wrapThrough wrapText="bothSides">
            <wp:wrapPolygon edited="0">
              <wp:start x="14578" y="0"/>
              <wp:lineTo x="14291" y="2309"/>
              <wp:lineTo x="3950" y="3753"/>
              <wp:lineTo x="2514" y="4041"/>
              <wp:lineTo x="2406" y="6928"/>
              <wp:lineTo x="2226" y="8372"/>
              <wp:lineTo x="2334" y="9238"/>
              <wp:lineTo x="2190" y="9671"/>
              <wp:lineTo x="2334" y="10248"/>
              <wp:lineTo x="15440" y="11547"/>
              <wp:lineTo x="2119" y="13856"/>
              <wp:lineTo x="2154" y="16166"/>
              <wp:lineTo x="5602" y="16166"/>
              <wp:lineTo x="3950" y="17609"/>
              <wp:lineTo x="3734" y="17898"/>
              <wp:lineTo x="3734" y="18475"/>
              <wp:lineTo x="0" y="18475"/>
              <wp:lineTo x="0" y="20640"/>
              <wp:lineTo x="1185" y="20929"/>
              <wp:lineTo x="18025" y="21362"/>
              <wp:lineTo x="20359" y="21362"/>
              <wp:lineTo x="20431" y="21073"/>
              <wp:lineTo x="21580" y="20351"/>
              <wp:lineTo x="21580" y="0"/>
              <wp:lineTo x="14578" y="0"/>
            </wp:wrapPolygon>
          </wp:wrapThrough>
          <wp:docPr id="40092370" name="Picture 1" descr="A line of white dots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43251" name="Picture 1" descr="A line of white dots with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9685" cy="1900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725C31"/>
    <w:multiLevelType w:val="hybridMultilevel"/>
    <w:tmpl w:val="61767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15:restartNumberingAfterBreak="0">
    <w:nsid w:val="27273496"/>
    <w:multiLevelType w:val="hybridMultilevel"/>
    <w:tmpl w:val="7D524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6F03BE"/>
    <w:multiLevelType w:val="hybridMultilevel"/>
    <w:tmpl w:val="85A0F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526F4A"/>
    <w:multiLevelType w:val="hybridMultilevel"/>
    <w:tmpl w:val="B80A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EB1CA3"/>
    <w:multiLevelType w:val="hybridMultilevel"/>
    <w:tmpl w:val="2138BC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9272A7"/>
    <w:multiLevelType w:val="hybridMultilevel"/>
    <w:tmpl w:val="605C2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7B5D45"/>
    <w:multiLevelType w:val="hybridMultilevel"/>
    <w:tmpl w:val="C6F2B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B3764D"/>
    <w:multiLevelType w:val="hybridMultilevel"/>
    <w:tmpl w:val="0A2E0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606F06"/>
    <w:multiLevelType w:val="hybridMultilevel"/>
    <w:tmpl w:val="D054D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CD0BEA"/>
    <w:multiLevelType w:val="hybridMultilevel"/>
    <w:tmpl w:val="C83678CE"/>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BBD392A"/>
    <w:multiLevelType w:val="hybridMultilevel"/>
    <w:tmpl w:val="F6E8A39A"/>
    <w:lvl w:ilvl="0" w:tplc="0C090001">
      <w:start w:val="1"/>
      <w:numFmt w:val="bullet"/>
      <w:lvlText w:val=""/>
      <w:lvlJc w:val="left"/>
      <w:pPr>
        <w:ind w:left="1536" w:hanging="720"/>
      </w:pPr>
      <w:rPr>
        <w:rFonts w:ascii="Symbol" w:hAnsi="Symbol" w:hint="default"/>
      </w:rPr>
    </w:lvl>
    <w:lvl w:ilvl="1" w:tplc="FFFFFFFF" w:tentative="1">
      <w:start w:val="1"/>
      <w:numFmt w:val="lowerLetter"/>
      <w:lvlText w:val="%2."/>
      <w:lvlJc w:val="left"/>
      <w:pPr>
        <w:ind w:left="2256" w:hanging="360"/>
      </w:pPr>
    </w:lvl>
    <w:lvl w:ilvl="2" w:tplc="FFFFFFFF" w:tentative="1">
      <w:start w:val="1"/>
      <w:numFmt w:val="lowerRoman"/>
      <w:lvlText w:val="%3."/>
      <w:lvlJc w:val="right"/>
      <w:pPr>
        <w:ind w:left="2976" w:hanging="180"/>
      </w:pPr>
    </w:lvl>
    <w:lvl w:ilvl="3" w:tplc="FFFFFFFF" w:tentative="1">
      <w:start w:val="1"/>
      <w:numFmt w:val="decimal"/>
      <w:lvlText w:val="%4."/>
      <w:lvlJc w:val="left"/>
      <w:pPr>
        <w:ind w:left="3696" w:hanging="360"/>
      </w:pPr>
    </w:lvl>
    <w:lvl w:ilvl="4" w:tplc="FFFFFFFF" w:tentative="1">
      <w:start w:val="1"/>
      <w:numFmt w:val="lowerLetter"/>
      <w:lvlText w:val="%5."/>
      <w:lvlJc w:val="left"/>
      <w:pPr>
        <w:ind w:left="4416" w:hanging="360"/>
      </w:pPr>
    </w:lvl>
    <w:lvl w:ilvl="5" w:tplc="FFFFFFFF" w:tentative="1">
      <w:start w:val="1"/>
      <w:numFmt w:val="lowerRoman"/>
      <w:lvlText w:val="%6."/>
      <w:lvlJc w:val="right"/>
      <w:pPr>
        <w:ind w:left="5136" w:hanging="180"/>
      </w:pPr>
    </w:lvl>
    <w:lvl w:ilvl="6" w:tplc="FFFFFFFF" w:tentative="1">
      <w:start w:val="1"/>
      <w:numFmt w:val="decimal"/>
      <w:lvlText w:val="%7."/>
      <w:lvlJc w:val="left"/>
      <w:pPr>
        <w:ind w:left="5856" w:hanging="360"/>
      </w:pPr>
    </w:lvl>
    <w:lvl w:ilvl="7" w:tplc="FFFFFFFF" w:tentative="1">
      <w:start w:val="1"/>
      <w:numFmt w:val="lowerLetter"/>
      <w:lvlText w:val="%8."/>
      <w:lvlJc w:val="left"/>
      <w:pPr>
        <w:ind w:left="6576" w:hanging="360"/>
      </w:pPr>
    </w:lvl>
    <w:lvl w:ilvl="8" w:tplc="FFFFFFFF" w:tentative="1">
      <w:start w:val="1"/>
      <w:numFmt w:val="lowerRoman"/>
      <w:lvlText w:val="%9."/>
      <w:lvlJc w:val="right"/>
      <w:pPr>
        <w:ind w:left="7296" w:hanging="180"/>
      </w:pPr>
    </w:lvl>
  </w:abstractNum>
  <w:abstractNum w:abstractNumId="25" w15:restartNumberingAfterBreak="0">
    <w:nsid w:val="63FF6F3C"/>
    <w:multiLevelType w:val="hybridMultilevel"/>
    <w:tmpl w:val="D46CC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9"/>
  </w:num>
  <w:num w:numId="2" w16cid:durableId="13762725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4"/>
  </w:num>
  <w:num w:numId="4" w16cid:durableId="1326056679">
    <w:abstractNumId w:val="21"/>
  </w:num>
  <w:num w:numId="5" w16cid:durableId="165638337">
    <w:abstractNumId w:val="16"/>
  </w:num>
  <w:num w:numId="6" w16cid:durableId="1123695853">
    <w:abstractNumId w:val="15"/>
  </w:num>
  <w:num w:numId="7" w16cid:durableId="1581137968">
    <w:abstractNumId w:val="3"/>
  </w:num>
  <w:num w:numId="8" w16cid:durableId="210381380">
    <w:abstractNumId w:val="7"/>
  </w:num>
  <w:num w:numId="9" w16cid:durableId="1667249357">
    <w:abstractNumId w:val="27"/>
  </w:num>
  <w:num w:numId="10" w16cid:durableId="1636334645">
    <w:abstractNumId w:val="20"/>
  </w:num>
  <w:num w:numId="11" w16cid:durableId="1816409002">
    <w:abstractNumId w:val="13"/>
  </w:num>
  <w:num w:numId="12" w16cid:durableId="1771470451">
    <w:abstractNumId w:val="14"/>
  </w:num>
  <w:num w:numId="13" w16cid:durableId="2042582278">
    <w:abstractNumId w:val="26"/>
  </w:num>
  <w:num w:numId="14" w16cid:durableId="301085470">
    <w:abstractNumId w:val="22"/>
  </w:num>
  <w:num w:numId="15" w16cid:durableId="24185399">
    <w:abstractNumId w:val="1"/>
  </w:num>
  <w:num w:numId="16" w16cid:durableId="169490687">
    <w:abstractNumId w:val="17"/>
  </w:num>
  <w:num w:numId="17" w16cid:durableId="629700953">
    <w:abstractNumId w:val="0"/>
  </w:num>
  <w:num w:numId="18" w16cid:durableId="1341004227">
    <w:abstractNumId w:val="24"/>
  </w:num>
  <w:num w:numId="19" w16cid:durableId="1779526326">
    <w:abstractNumId w:val="2"/>
  </w:num>
  <w:num w:numId="20" w16cid:durableId="652873640">
    <w:abstractNumId w:val="12"/>
  </w:num>
  <w:num w:numId="21" w16cid:durableId="1960138331">
    <w:abstractNumId w:val="8"/>
  </w:num>
  <w:num w:numId="22" w16cid:durableId="508495460">
    <w:abstractNumId w:val="18"/>
  </w:num>
  <w:num w:numId="23" w16cid:durableId="1789622666">
    <w:abstractNumId w:val="25"/>
  </w:num>
  <w:num w:numId="24" w16cid:durableId="1436513982">
    <w:abstractNumId w:val="11"/>
  </w:num>
  <w:num w:numId="25" w16cid:durableId="43532393">
    <w:abstractNumId w:val="5"/>
  </w:num>
  <w:num w:numId="26" w16cid:durableId="586498978">
    <w:abstractNumId w:val="19"/>
  </w:num>
  <w:num w:numId="27" w16cid:durableId="1644118350">
    <w:abstractNumId w:val="10"/>
  </w:num>
  <w:num w:numId="28" w16cid:durableId="1728798935">
    <w:abstractNumId w:val="23"/>
  </w:num>
  <w:num w:numId="29" w16cid:durableId="19166954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21A3D"/>
    <w:rsid w:val="00025438"/>
    <w:rsid w:val="00044FF3"/>
    <w:rsid w:val="00051CBF"/>
    <w:rsid w:val="0006478A"/>
    <w:rsid w:val="00070651"/>
    <w:rsid w:val="00083B4F"/>
    <w:rsid w:val="000A6FA1"/>
    <w:rsid w:val="000D0AF3"/>
    <w:rsid w:val="000D0F48"/>
    <w:rsid w:val="00132369"/>
    <w:rsid w:val="001341B6"/>
    <w:rsid w:val="00145E44"/>
    <w:rsid w:val="001633FD"/>
    <w:rsid w:val="001744F5"/>
    <w:rsid w:val="001A50FB"/>
    <w:rsid w:val="001B27CF"/>
    <w:rsid w:val="001B52F9"/>
    <w:rsid w:val="001B54FD"/>
    <w:rsid w:val="001B7A87"/>
    <w:rsid w:val="001B7CD1"/>
    <w:rsid w:val="00204930"/>
    <w:rsid w:val="002156DB"/>
    <w:rsid w:val="002342EF"/>
    <w:rsid w:val="00246EF2"/>
    <w:rsid w:val="0024718E"/>
    <w:rsid w:val="00260B8D"/>
    <w:rsid w:val="002656BC"/>
    <w:rsid w:val="00280169"/>
    <w:rsid w:val="00280C06"/>
    <w:rsid w:val="00283EB7"/>
    <w:rsid w:val="002843C7"/>
    <w:rsid w:val="002874CE"/>
    <w:rsid w:val="002937C1"/>
    <w:rsid w:val="002956EB"/>
    <w:rsid w:val="00296FEC"/>
    <w:rsid w:val="002B657B"/>
    <w:rsid w:val="002D3E24"/>
    <w:rsid w:val="002F64E9"/>
    <w:rsid w:val="00300C8A"/>
    <w:rsid w:val="0030375D"/>
    <w:rsid w:val="0033476B"/>
    <w:rsid w:val="003522C2"/>
    <w:rsid w:val="0036514A"/>
    <w:rsid w:val="00394896"/>
    <w:rsid w:val="003A12FE"/>
    <w:rsid w:val="003A3903"/>
    <w:rsid w:val="003A787A"/>
    <w:rsid w:val="003C1C26"/>
    <w:rsid w:val="003D0A66"/>
    <w:rsid w:val="003F4D9F"/>
    <w:rsid w:val="00414112"/>
    <w:rsid w:val="00422282"/>
    <w:rsid w:val="00430199"/>
    <w:rsid w:val="00430D2F"/>
    <w:rsid w:val="00451463"/>
    <w:rsid w:val="00462800"/>
    <w:rsid w:val="004658EA"/>
    <w:rsid w:val="00471F7F"/>
    <w:rsid w:val="00477E21"/>
    <w:rsid w:val="00494398"/>
    <w:rsid w:val="00497F38"/>
    <w:rsid w:val="004A3655"/>
    <w:rsid w:val="004A4EC3"/>
    <w:rsid w:val="004B2309"/>
    <w:rsid w:val="004C7E95"/>
    <w:rsid w:val="004E000D"/>
    <w:rsid w:val="004E1073"/>
    <w:rsid w:val="004E2FC6"/>
    <w:rsid w:val="004F457E"/>
    <w:rsid w:val="005257D4"/>
    <w:rsid w:val="00536F4B"/>
    <w:rsid w:val="005652E3"/>
    <w:rsid w:val="0057229A"/>
    <w:rsid w:val="005A2699"/>
    <w:rsid w:val="005A2701"/>
    <w:rsid w:val="005E2416"/>
    <w:rsid w:val="005F483B"/>
    <w:rsid w:val="00601500"/>
    <w:rsid w:val="00631D31"/>
    <w:rsid w:val="00647E4B"/>
    <w:rsid w:val="00663B85"/>
    <w:rsid w:val="0068201A"/>
    <w:rsid w:val="00686F75"/>
    <w:rsid w:val="006963C4"/>
    <w:rsid w:val="006A1E28"/>
    <w:rsid w:val="006C1C4D"/>
    <w:rsid w:val="006C2F8C"/>
    <w:rsid w:val="006D03B1"/>
    <w:rsid w:val="006F17A8"/>
    <w:rsid w:val="00721C5E"/>
    <w:rsid w:val="00727985"/>
    <w:rsid w:val="00733555"/>
    <w:rsid w:val="007421AD"/>
    <w:rsid w:val="00746389"/>
    <w:rsid w:val="00756536"/>
    <w:rsid w:val="007734E6"/>
    <w:rsid w:val="0078067E"/>
    <w:rsid w:val="007A0EFF"/>
    <w:rsid w:val="007A1F18"/>
    <w:rsid w:val="007B2076"/>
    <w:rsid w:val="007B6A9F"/>
    <w:rsid w:val="007D5860"/>
    <w:rsid w:val="007E7FB0"/>
    <w:rsid w:val="00814628"/>
    <w:rsid w:val="00820010"/>
    <w:rsid w:val="0084252E"/>
    <w:rsid w:val="008531F0"/>
    <w:rsid w:val="00892424"/>
    <w:rsid w:val="008947AE"/>
    <w:rsid w:val="008A3F8E"/>
    <w:rsid w:val="008B0FD3"/>
    <w:rsid w:val="008E0484"/>
    <w:rsid w:val="008E36D7"/>
    <w:rsid w:val="009075E2"/>
    <w:rsid w:val="009514B1"/>
    <w:rsid w:val="0095755A"/>
    <w:rsid w:val="00961CC9"/>
    <w:rsid w:val="00971722"/>
    <w:rsid w:val="009C0ED6"/>
    <w:rsid w:val="00A00DF9"/>
    <w:rsid w:val="00A2480E"/>
    <w:rsid w:val="00A254A1"/>
    <w:rsid w:val="00A274B9"/>
    <w:rsid w:val="00A40911"/>
    <w:rsid w:val="00A518E1"/>
    <w:rsid w:val="00A72186"/>
    <w:rsid w:val="00A86D4C"/>
    <w:rsid w:val="00A93FF1"/>
    <w:rsid w:val="00A972A4"/>
    <w:rsid w:val="00AA416A"/>
    <w:rsid w:val="00AA4641"/>
    <w:rsid w:val="00AC584F"/>
    <w:rsid w:val="00AC73F2"/>
    <w:rsid w:val="00AE1B75"/>
    <w:rsid w:val="00AE5EBA"/>
    <w:rsid w:val="00B04A8A"/>
    <w:rsid w:val="00B1554C"/>
    <w:rsid w:val="00B646FB"/>
    <w:rsid w:val="00B8027B"/>
    <w:rsid w:val="00B96037"/>
    <w:rsid w:val="00BB541C"/>
    <w:rsid w:val="00BC5C3F"/>
    <w:rsid w:val="00BD1B8C"/>
    <w:rsid w:val="00C12F9A"/>
    <w:rsid w:val="00C14680"/>
    <w:rsid w:val="00C15B56"/>
    <w:rsid w:val="00C201F1"/>
    <w:rsid w:val="00C26E45"/>
    <w:rsid w:val="00C42936"/>
    <w:rsid w:val="00C45F38"/>
    <w:rsid w:val="00C47631"/>
    <w:rsid w:val="00C54A97"/>
    <w:rsid w:val="00C639AF"/>
    <w:rsid w:val="00C86886"/>
    <w:rsid w:val="00CD00BF"/>
    <w:rsid w:val="00CD0B02"/>
    <w:rsid w:val="00CF070B"/>
    <w:rsid w:val="00D007E3"/>
    <w:rsid w:val="00D173A8"/>
    <w:rsid w:val="00D2368C"/>
    <w:rsid w:val="00D718AA"/>
    <w:rsid w:val="00D71E76"/>
    <w:rsid w:val="00D732A5"/>
    <w:rsid w:val="00D7570D"/>
    <w:rsid w:val="00D801DC"/>
    <w:rsid w:val="00DB08AF"/>
    <w:rsid w:val="00DF1A44"/>
    <w:rsid w:val="00DF4B7C"/>
    <w:rsid w:val="00DF7BA5"/>
    <w:rsid w:val="00E015A2"/>
    <w:rsid w:val="00E02BA3"/>
    <w:rsid w:val="00E14F0F"/>
    <w:rsid w:val="00E20BE0"/>
    <w:rsid w:val="00E23326"/>
    <w:rsid w:val="00E4641B"/>
    <w:rsid w:val="00E61CE6"/>
    <w:rsid w:val="00EA11AC"/>
    <w:rsid w:val="00EC7340"/>
    <w:rsid w:val="00ED18BE"/>
    <w:rsid w:val="00ED68B9"/>
    <w:rsid w:val="00ED7D74"/>
    <w:rsid w:val="00EE13A1"/>
    <w:rsid w:val="00EF2F5D"/>
    <w:rsid w:val="00F02587"/>
    <w:rsid w:val="00F156D2"/>
    <w:rsid w:val="00F167A5"/>
    <w:rsid w:val="00F51C71"/>
    <w:rsid w:val="00F95B4C"/>
    <w:rsid w:val="00FA1359"/>
    <w:rsid w:val="00FA7287"/>
    <w:rsid w:val="00FB2D81"/>
    <w:rsid w:val="00FD7C45"/>
    <w:rsid w:val="00FE0D47"/>
    <w:rsid w:val="00FE5411"/>
    <w:rsid w:val="00FF3F69"/>
    <w:rsid w:val="00FF59C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E41A61B4-C81E-8D47-A1B7-6C76C9CE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 w:type="paragraph" w:customStyle="1" w:styleId="Sub-heading">
    <w:name w:val="Sub-heading"/>
    <w:basedOn w:val="Normal"/>
    <w:link w:val="Sub-headingChar"/>
    <w:qFormat/>
    <w:rsid w:val="007B6A9F"/>
    <w:pPr>
      <w:autoSpaceDE w:val="0"/>
      <w:autoSpaceDN w:val="0"/>
      <w:adjustRightInd w:val="0"/>
      <w:spacing w:after="100" w:line="240" w:lineRule="auto"/>
      <w:jc w:val="both"/>
    </w:pPr>
    <w:rPr>
      <w:rFonts w:eastAsia="Times New Roman" w:cs="Times New Roman"/>
      <w:b/>
      <w:sz w:val="22"/>
      <w:szCs w:val="22"/>
      <w:lang w:eastAsia="en-AU"/>
    </w:rPr>
  </w:style>
  <w:style w:type="character" w:customStyle="1" w:styleId="Sub-headingChar">
    <w:name w:val="Sub-heading Char"/>
    <w:link w:val="Sub-heading"/>
    <w:rsid w:val="007B6A9F"/>
    <w:rPr>
      <w:rFonts w:ascii="Arial" w:eastAsia="Times New Roman" w:hAnsi="Arial" w:cs="Times New Roman"/>
      <w:b/>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D56267112CDC4FB0D8582F58FF7CE1" ma:contentTypeVersion="15" ma:contentTypeDescription="Create a new document." ma:contentTypeScope="" ma:versionID="f94d12dcad3854eb22abdf20dcc8580a">
  <xsd:schema xmlns:xsd="http://www.w3.org/2001/XMLSchema" xmlns:xs="http://www.w3.org/2001/XMLSchema" xmlns:p="http://schemas.microsoft.com/office/2006/metadata/properties" xmlns:ns2="c69012fe-9a92-4954-b0a7-853fae50b610" xmlns:ns3="a991264a-cd92-493e-8f32-b2890e390722" targetNamespace="http://schemas.microsoft.com/office/2006/metadata/properties" ma:root="true" ma:fieldsID="d35f0a9e787f4f6dea3268110f07c61b" ns2:_="" ns3:_="">
    <xsd:import namespace="c69012fe-9a92-4954-b0a7-853fae50b610"/>
    <xsd:import namespace="a991264a-cd92-493e-8f32-b2890e3907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012fe-9a92-4954-b0a7-853fae50b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1264a-cd92-493e-8f32-b2890e3907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62d6b8-114e-468a-aa26-e736c33b1f80}" ma:internalName="TaxCatchAll" ma:showField="CatchAllData" ma:web="a991264a-cd92-493e-8f32-b2890e3907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9012fe-9a92-4954-b0a7-853fae50b610">
      <Terms xmlns="http://schemas.microsoft.com/office/infopath/2007/PartnerControls"/>
    </lcf76f155ced4ddcb4097134ff3c332f>
    <TaxCatchAll xmlns="a991264a-cd92-493e-8f32-b2890e390722"/>
  </documentManagement>
</p:properties>
</file>

<file path=customXml/itemProps1.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2.xml><?xml version="1.0" encoding="utf-8"?>
<ds:datastoreItem xmlns:ds="http://schemas.openxmlformats.org/officeDocument/2006/customXml" ds:itemID="{35EE5D02-A64A-4E93-938B-97251AB97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012fe-9a92-4954-b0a7-853fae50b610"/>
    <ds:schemaRef ds:uri="a991264a-cd92-493e-8f32-b2890e390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4.xml><?xml version="1.0" encoding="utf-8"?>
<ds:datastoreItem xmlns:ds="http://schemas.openxmlformats.org/officeDocument/2006/customXml" ds:itemID="{0D486EFD-65BC-4DE6-A820-132570A6F814}">
  <ds:schemaRefs>
    <ds:schemaRef ds:uri="http://purl.org/dc/elements/1.1/"/>
    <ds:schemaRef ds:uri="http://schemas.microsoft.com/office/infopath/2007/PartnerControls"/>
    <ds:schemaRef ds:uri="http://www.w3.org/XML/1998/namespace"/>
    <ds:schemaRef ds:uri="http://purl.org/dc/terms/"/>
    <ds:schemaRef ds:uri="c69012fe-9a92-4954-b0a7-853fae50b610"/>
    <ds:schemaRef ds:uri="http://schemas.microsoft.com/office/2006/metadata/properties"/>
    <ds:schemaRef ds:uri="a991264a-cd92-493e-8f32-b2890e390722"/>
    <ds:schemaRef ds:uri="http://purl.org/dc/dcmitype/"/>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844</Words>
  <Characters>5085</Characters>
  <Application>Microsoft Office Word</Application>
  <DocSecurity>0</DocSecurity>
  <Lines>92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Courtney, Alicia</cp:lastModifiedBy>
  <cp:revision>6</cp:revision>
  <cp:lastPrinted>2024-03-14T05:17:00Z</cp:lastPrinted>
  <dcterms:created xsi:type="dcterms:W3CDTF">2025-10-23T03:50:00Z</dcterms:created>
  <dcterms:modified xsi:type="dcterms:W3CDTF">2025-10-23T06:15:00Z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_AdHocReviewCycleID">
    <vt:i4>367442089</vt:i4>
  </property>
  <property fmtid="{D5CDD505-2E9C-101B-9397-08002B2CF9AE}" pid="10" name="_NewReviewCycle">
    <vt:lpwstr/>
  </property>
  <property fmtid="{D5CDD505-2E9C-101B-9397-08002B2CF9AE}" pid="11" name="_EmailSubject">
    <vt:lpwstr>JDF Template - Response from People and Payroll Services [SR-0011424]</vt:lpwstr>
  </property>
  <property fmtid="{D5CDD505-2E9C-101B-9397-08002B2CF9AE}" pid="12" name="_AuthorEmail">
    <vt:lpwstr>Gavin.Seredynski@dpc.wa.gov.au</vt:lpwstr>
  </property>
  <property fmtid="{D5CDD505-2E9C-101B-9397-08002B2CF9AE}" pid="13" name="_AuthorEmailDisplayName">
    <vt:lpwstr>Seredynski, Gavin</vt:lpwstr>
  </property>
  <property fmtid="{D5CDD505-2E9C-101B-9397-08002B2CF9AE}" pid="14" name="_PreviousAdHocReviewCycleID">
    <vt:i4>2016571752</vt:i4>
  </property>
  <property fmtid="{D5CDD505-2E9C-101B-9397-08002B2CF9AE}" pid="15" name="ContentTypeId">
    <vt:lpwstr>0x01010070D56267112CDC4FB0D8582F58FF7CE1</vt:lpwstr>
  </property>
  <property fmtid="{D5CDD505-2E9C-101B-9397-08002B2CF9AE}" pid="16" name="_ReviewingToolsShownOnce">
    <vt:lpwstr/>
  </property>
</Properties>
</file>