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7044D74C" w:rsidR="00161D57" w:rsidRPr="00407476" w:rsidRDefault="00161D57" w:rsidP="00460F3D">
      <w:pPr>
        <w:pStyle w:val="Heading1"/>
      </w:pPr>
      <w:r w:rsidRPr="00407476">
        <w:t>Job Desc</w:t>
      </w:r>
      <w:r w:rsidRPr="00291046">
        <w:t>rip</w:t>
      </w:r>
      <w:r w:rsidRPr="00407476">
        <w:t>tion Form</w:t>
      </w:r>
      <w:r w:rsidR="00CC6FD1" w:rsidRPr="00407476">
        <w:t xml:space="preserve"> – </w:t>
      </w:r>
      <w:r w:rsidR="00181A17">
        <w:t>HR Business Partner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4E5CFF68" w:rsidR="00216769" w:rsidRPr="00E32F00" w:rsidRDefault="00645A8A" w:rsidP="004F034E">
            <w:pPr>
              <w:pStyle w:val="TableText"/>
            </w:pPr>
            <w:r>
              <w:t>15740</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1C263BDA" w:rsidR="00216769" w:rsidRPr="00E32F00" w:rsidRDefault="00142AF1"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645A8A">
                  <w:t>Level 6</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7F3CF9E5" w:rsidR="00216769" w:rsidRPr="00E32F00" w:rsidRDefault="00645A8A" w:rsidP="004F034E">
            <w:pPr>
              <w:pStyle w:val="TableText"/>
            </w:pPr>
            <w:r>
              <w:t>Corporate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3DC250E1" w:rsidR="00216769" w:rsidRPr="00E32F00" w:rsidRDefault="00645A8A" w:rsidP="004F034E">
            <w:pPr>
              <w:pStyle w:val="TableText"/>
            </w:pPr>
            <w:r>
              <w:t>Human Resources</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5383B783" w:rsidR="00216769" w:rsidRPr="00E32F00" w:rsidRDefault="00645A8A" w:rsidP="004F034E">
            <w:pPr>
              <w:pStyle w:val="TableText"/>
            </w:pPr>
            <w:r>
              <w:t>15433 – Manager Employee Relations</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4436C8BA" w:rsidR="00216769" w:rsidRPr="00E32F00" w:rsidRDefault="00D03826"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0FD9E8B3" w14:textId="7AE85224" w:rsidR="00CD7736" w:rsidRDefault="003A692E" w:rsidP="003A692E">
      <w:r w:rsidRPr="003A692E">
        <w:t>The HR Business Partner works with business areas to develop and deliver strategic HR projects, programs and initiatives to support the achievement of organisational goals.  Provides advice and support to increase capability, implement workforce strategies, and resolve workforce issues.</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3FDB729" w14:textId="7FD3A7C2" w:rsidR="00DF73AB" w:rsidRPr="00106DB7" w:rsidRDefault="00334E92" w:rsidP="004F034E">
      <w:r w:rsidRPr="00334E92">
        <w:t>The Corporate Services team includes human resources, procurement, payroll, business operations and digital and technology services. It helps the Department of Creative Industries, Tourism and Sport to reach its mission to enable dynamic and inclusive communities and support the WA economy through effective regulation and the facilitation of outstanding sporting and cultural experiences and opportunities.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220CA857" w14:textId="46BB3CD1" w:rsidR="00791A64" w:rsidRDefault="00791A64" w:rsidP="00331D77">
      <w:pPr>
        <w:pStyle w:val="ListParagraph"/>
        <w:ind w:left="1006"/>
      </w:pPr>
      <w:r>
        <w:t>Understands and partners with business areas to develop and implement workforce strategies and resolve workforce issues</w:t>
      </w:r>
      <w:r>
        <w:t>.</w:t>
      </w:r>
    </w:p>
    <w:p w14:paraId="5AA2E320" w14:textId="77777777" w:rsidR="00791A64" w:rsidRDefault="00791A64" w:rsidP="00331D77">
      <w:pPr>
        <w:pStyle w:val="ListParagraph"/>
        <w:ind w:left="1006"/>
      </w:pPr>
      <w:r>
        <w:t>Provides expert HR support, coaching and advice to promote contemporary, best practice.</w:t>
      </w:r>
    </w:p>
    <w:p w14:paraId="35F03471" w14:textId="77777777" w:rsidR="00791A64" w:rsidRDefault="00791A64" w:rsidP="00331D77">
      <w:pPr>
        <w:pStyle w:val="ListParagraph"/>
        <w:ind w:left="1006"/>
      </w:pPr>
      <w:r>
        <w:t>Sponsors and supports organisational change management initiatives.</w:t>
      </w:r>
    </w:p>
    <w:p w14:paraId="5B18A984" w14:textId="77777777" w:rsidR="00791A64" w:rsidRDefault="00791A64" w:rsidP="00331D77">
      <w:pPr>
        <w:pStyle w:val="ListParagraph"/>
        <w:ind w:left="1006"/>
      </w:pPr>
      <w:r>
        <w:t>Identifies and supports performance improvement initiatives to deliver key organisational outcomes and build workforce capability.</w:t>
      </w:r>
    </w:p>
    <w:p w14:paraId="5C2C1E51" w14:textId="77777777" w:rsidR="00791A64" w:rsidRDefault="00791A64" w:rsidP="00331D77">
      <w:pPr>
        <w:pStyle w:val="ListParagraph"/>
        <w:ind w:left="1006"/>
      </w:pPr>
      <w:r>
        <w:t xml:space="preserve">Partners with Human Resources to support and improve service delivery and capability within the branch.  </w:t>
      </w:r>
    </w:p>
    <w:p w14:paraId="239402D0" w14:textId="77777777" w:rsidR="00791A64" w:rsidRDefault="00791A64" w:rsidP="00331D77">
      <w:pPr>
        <w:pStyle w:val="ListParagraph"/>
        <w:ind w:left="1006"/>
      </w:pPr>
      <w:r>
        <w:t>Actively promotes and communicates Human Resources policies, processes, and programs to drive business improvements and support high performance.</w:t>
      </w:r>
    </w:p>
    <w:p w14:paraId="003CA2EF" w14:textId="77777777" w:rsidR="00791A64" w:rsidRDefault="00791A64" w:rsidP="00331D77">
      <w:pPr>
        <w:pStyle w:val="ListParagraph"/>
        <w:ind w:left="1006"/>
      </w:pPr>
      <w:r>
        <w:t>Diagnoses complex HR issues and proposes innovative solutions; preparing briefing notes and papers as required.</w:t>
      </w:r>
    </w:p>
    <w:p w14:paraId="3143553C" w14:textId="77777777" w:rsidR="00791A64" w:rsidRDefault="00791A64" w:rsidP="00331D77">
      <w:pPr>
        <w:pStyle w:val="ListParagraph"/>
        <w:ind w:left="1006"/>
      </w:pPr>
      <w:r>
        <w:t>Facilitates workshops, presentations, or meetings, as required to achieve strategic outcomes.</w:t>
      </w:r>
    </w:p>
    <w:p w14:paraId="7F29B14A" w14:textId="77777777" w:rsidR="00791A64" w:rsidRDefault="00791A64" w:rsidP="00331D77">
      <w:pPr>
        <w:pStyle w:val="ListParagraph"/>
        <w:ind w:left="1006"/>
      </w:pPr>
      <w:r>
        <w:t>Provides business intelligence and analysis on emerging trends to inform strategic, evidence-based decision making to executive management.</w:t>
      </w:r>
    </w:p>
    <w:p w14:paraId="7D8371F2" w14:textId="77777777" w:rsidR="00791A64" w:rsidRDefault="00791A64" w:rsidP="00331D77">
      <w:pPr>
        <w:pStyle w:val="ListParagraph"/>
        <w:ind w:left="1006"/>
      </w:pPr>
      <w:r>
        <w:t>Leads and/or supports the development, delivery and review, evaluation of HR initiatives, polices, strategies, programs, plans and complex HR projects.</w:t>
      </w:r>
    </w:p>
    <w:p w14:paraId="36B739BD" w14:textId="635BAE16" w:rsidR="00791A64" w:rsidRDefault="00791A64" w:rsidP="00331D77">
      <w:pPr>
        <w:pStyle w:val="ListParagraph"/>
        <w:ind w:left="1006"/>
      </w:pPr>
      <w:r>
        <w:t xml:space="preserve">Represents the branch, directorate and </w:t>
      </w:r>
      <w:r w:rsidR="00D20726">
        <w:t>CITS</w:t>
      </w:r>
      <w:r>
        <w:t xml:space="preserve"> on working parties, committees and other relevant forums as required.</w:t>
      </w:r>
    </w:p>
    <w:p w14:paraId="2E0716D1" w14:textId="77777777" w:rsidR="0032228E" w:rsidRDefault="0032228E" w:rsidP="00331D77">
      <w:pPr>
        <w:pStyle w:val="ListParagraph"/>
        <w:ind w:left="1006"/>
      </w:pPr>
      <w:r>
        <w:lastRenderedPageBreak/>
        <w:t>Leads and participates in the development of emergency response capacity (e.g. people, system, infrastructure, etc.) for this function in a large scale emergency requiring a coordinated response.</w:t>
      </w:r>
    </w:p>
    <w:p w14:paraId="06204261" w14:textId="77777777" w:rsidR="005D73CB" w:rsidRDefault="005D73CB" w:rsidP="00331D77">
      <w:pPr>
        <w:pStyle w:val="ListParagraph"/>
        <w:ind w:left="1006"/>
      </w:pPr>
      <w:r>
        <w:t xml:space="preserve">Adheres to Occupational Safety and Health, Equal Opportunity and other legislative requirements in accordance with the parameters of the position. </w:t>
      </w:r>
    </w:p>
    <w:p w14:paraId="1E9F25B5" w14:textId="77777777" w:rsidR="005D73CB" w:rsidRDefault="005D73CB" w:rsidP="00331D77">
      <w:pPr>
        <w:pStyle w:val="ListParagraph"/>
        <w:ind w:left="1006"/>
      </w:pPr>
      <w:r>
        <w:t>Demonstrate the Expected Behaviours of the leadership context for this role listed below.</w:t>
      </w:r>
    </w:p>
    <w:p w14:paraId="5A765982" w14:textId="2D005D4B" w:rsidR="005D73CB" w:rsidRDefault="005D73CB" w:rsidP="00331D77">
      <w:pPr>
        <w:pStyle w:val="ListParagraph"/>
        <w:ind w:left="1006"/>
      </w:pPr>
      <w:r>
        <w:t xml:space="preserve">Perform any other duties as assigned or necessary to support the objectives of </w:t>
      </w:r>
      <w:r w:rsidR="00D20726">
        <w:t>CITS</w:t>
      </w:r>
      <w:r>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50A03A1D" w14:textId="77777777" w:rsidR="00856455" w:rsidRDefault="00856455" w:rsidP="00856455">
      <w:pPr>
        <w:numPr>
          <w:ilvl w:val="0"/>
          <w:numId w:val="29"/>
        </w:numPr>
        <w:spacing w:before="0" w:after="0" w:line="240" w:lineRule="auto"/>
        <w:contextualSpacing/>
        <w:rPr>
          <w:rFonts w:eastAsiaTheme="minorHAnsi" w:cstheme="minorBidi"/>
          <w:bCs/>
          <w:color w:val="auto"/>
        </w:rPr>
      </w:pPr>
      <w:r>
        <w:rPr>
          <w:rFonts w:eastAsiaTheme="minorHAnsi" w:cstheme="minorBidi"/>
          <w:bCs/>
          <w:color w:val="auto"/>
        </w:rPr>
        <w:t>Extensive experience in the delivery and management of human resource advisory services at a senior level in a complex organisational environment.</w:t>
      </w:r>
    </w:p>
    <w:p w14:paraId="2DE257A2" w14:textId="77777777" w:rsidR="00856455" w:rsidRDefault="00856455" w:rsidP="00856455">
      <w:pPr>
        <w:numPr>
          <w:ilvl w:val="0"/>
          <w:numId w:val="29"/>
        </w:numPr>
        <w:spacing w:before="0" w:after="0" w:line="240" w:lineRule="auto"/>
        <w:contextualSpacing/>
        <w:rPr>
          <w:rFonts w:eastAsiaTheme="minorHAnsi" w:cstheme="minorBidi"/>
          <w:bCs/>
          <w:color w:val="auto"/>
        </w:rPr>
      </w:pPr>
      <w:r>
        <w:rPr>
          <w:rFonts w:eastAsiaTheme="minorHAnsi" w:cstheme="minorBidi"/>
          <w:bCs/>
          <w:color w:val="auto"/>
        </w:rPr>
        <w:t>Demonstrated experience in managing human, physical and financial resources in a complex organisational context.</w:t>
      </w:r>
    </w:p>
    <w:p w14:paraId="5F48A74F" w14:textId="77777777" w:rsidR="00856455" w:rsidRDefault="00856455" w:rsidP="00856455">
      <w:pPr>
        <w:numPr>
          <w:ilvl w:val="0"/>
          <w:numId w:val="29"/>
        </w:numPr>
        <w:spacing w:before="0" w:after="0" w:line="240" w:lineRule="auto"/>
        <w:contextualSpacing/>
        <w:rPr>
          <w:rFonts w:eastAsiaTheme="minorHAnsi" w:cstheme="minorBidi"/>
          <w:bCs/>
          <w:color w:val="auto"/>
        </w:rPr>
      </w:pPr>
      <w:r>
        <w:rPr>
          <w:rFonts w:eastAsiaTheme="minorHAnsi" w:cstheme="minorBidi"/>
          <w:bCs/>
          <w:color w:val="auto"/>
        </w:rPr>
        <w:t>Well-developed consultancy, project and change management skills with a demonstrated ability to manage and deliver strategic workforce programs and initiatives.</w:t>
      </w:r>
    </w:p>
    <w:p w14:paraId="01476A27" w14:textId="77777777" w:rsidR="00856455" w:rsidRDefault="00856455" w:rsidP="00856455">
      <w:pPr>
        <w:numPr>
          <w:ilvl w:val="0"/>
          <w:numId w:val="29"/>
        </w:numPr>
        <w:spacing w:before="0" w:after="0" w:line="240" w:lineRule="auto"/>
        <w:contextualSpacing/>
        <w:rPr>
          <w:rFonts w:eastAsiaTheme="minorHAnsi" w:cstheme="minorBidi"/>
          <w:bCs/>
          <w:color w:val="auto"/>
        </w:rPr>
      </w:pPr>
      <w:r>
        <w:rPr>
          <w:rFonts w:eastAsiaTheme="minorHAnsi" w:cstheme="minorBidi"/>
          <w:bCs/>
          <w:color w:val="auto"/>
        </w:rPr>
        <w:t>Current knowledge of relevant human resource legislation and regulatory frameworks and their impact on employment, people management and service delivery. Ability to develop high-quality, innovative, evidence based, solutions across a variety of HR activities.</w:t>
      </w:r>
    </w:p>
    <w:p w14:paraId="6EC254F6" w14:textId="534DD177" w:rsidR="00B71D04" w:rsidRPr="00856455" w:rsidRDefault="00856455" w:rsidP="00856455">
      <w:pPr>
        <w:numPr>
          <w:ilvl w:val="0"/>
          <w:numId w:val="29"/>
        </w:numPr>
        <w:spacing w:before="0" w:after="0" w:line="240" w:lineRule="auto"/>
        <w:contextualSpacing/>
        <w:rPr>
          <w:rFonts w:eastAsiaTheme="minorHAnsi" w:cstheme="minorBidi"/>
          <w:bCs/>
          <w:color w:val="auto"/>
        </w:rPr>
      </w:pPr>
      <w:r>
        <w:rPr>
          <w:rFonts w:eastAsiaTheme="minorHAnsi" w:cstheme="minorBidi"/>
          <w:bCs/>
          <w:color w:val="auto"/>
        </w:rPr>
        <w:t>Demonstrated ability to build and maintain collaborative relationships to influence and achieve strategic outcomes.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5FD31F1A" w14:textId="576E721C" w:rsidR="00CB562C" w:rsidRPr="00CB562C" w:rsidRDefault="00CB562C" w:rsidP="00CB562C">
      <w:pPr>
        <w:pStyle w:val="ListParagraph"/>
        <w:numPr>
          <w:ilvl w:val="0"/>
          <w:numId w:val="32"/>
        </w:numPr>
      </w:pPr>
      <w:r w:rsidRPr="00CB562C">
        <w:t xml:space="preserve"> </w:t>
      </w:r>
      <w:r w:rsidRPr="00CB562C">
        <w:t>Relevant tertiary qualifications.</w:t>
      </w:r>
    </w:p>
    <w:p w14:paraId="53E5FB0A" w14:textId="7A1B1F32" w:rsidR="00CB562C" w:rsidRDefault="00CB562C" w:rsidP="00CB562C">
      <w:pPr>
        <w:ind w:left="644"/>
      </w:pPr>
      <w:r>
        <w:br w:type="page"/>
      </w:r>
    </w:p>
    <w:p w14:paraId="7D88CD0D" w14:textId="77777777" w:rsidR="00607B2C" w:rsidRPr="005A3985" w:rsidRDefault="00607B2C" w:rsidP="00CB562C">
      <w:pPr>
        <w:ind w:left="644"/>
      </w:pPr>
    </w:p>
    <w:p w14:paraId="035CB2FA" w14:textId="5273548E"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3EB9A58B"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142AF1">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711AF989" w14:textId="49CC0296" w:rsidR="00F32450" w:rsidRDefault="00403ACE" w:rsidP="00142AF1">
      <w:r>
        <w:t>Other conditions specific to this role are:</w:t>
      </w:r>
    </w:p>
    <w:p w14:paraId="3FA7803A" w14:textId="211C2C21" w:rsidR="00142AF1" w:rsidRDefault="00142AF1" w:rsidP="00142AF1">
      <w:r>
        <w:t>Nil</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7CAF0EB8" w:rsidR="00690A87" w:rsidRPr="001D63A8" w:rsidRDefault="00142AF1" w:rsidP="004D6E98">
            <w:r>
              <w:t>22 October 2025</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2AD6" w14:textId="77777777" w:rsidR="006C288F" w:rsidRDefault="006C288F" w:rsidP="004F034E">
      <w:r>
        <w:separator/>
      </w:r>
    </w:p>
    <w:p w14:paraId="6C962E54" w14:textId="77777777" w:rsidR="006C288F" w:rsidRDefault="006C288F" w:rsidP="004F034E"/>
  </w:endnote>
  <w:endnote w:type="continuationSeparator" w:id="0">
    <w:p w14:paraId="31507AC5" w14:textId="77777777" w:rsidR="006C288F" w:rsidRDefault="006C288F" w:rsidP="004F034E">
      <w:r>
        <w:continuationSeparator/>
      </w:r>
    </w:p>
    <w:p w14:paraId="7782A989" w14:textId="77777777" w:rsidR="006C288F" w:rsidRDefault="006C288F" w:rsidP="004F034E"/>
  </w:endnote>
  <w:endnote w:type="continuationNotice" w:id="1">
    <w:p w14:paraId="52223116" w14:textId="77777777" w:rsidR="006C288F" w:rsidRDefault="006C288F"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7BAD"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5263" w14:textId="77777777" w:rsidR="006C288F" w:rsidRDefault="006C288F" w:rsidP="004F034E">
      <w:r>
        <w:separator/>
      </w:r>
    </w:p>
    <w:p w14:paraId="28A766C6" w14:textId="77777777" w:rsidR="006C288F" w:rsidRDefault="006C288F" w:rsidP="004F034E"/>
  </w:footnote>
  <w:footnote w:type="continuationSeparator" w:id="0">
    <w:p w14:paraId="63153563" w14:textId="77777777" w:rsidR="006C288F" w:rsidRDefault="006C288F" w:rsidP="004F034E">
      <w:r>
        <w:continuationSeparator/>
      </w:r>
    </w:p>
    <w:p w14:paraId="3FADF91F" w14:textId="77777777" w:rsidR="006C288F" w:rsidRDefault="006C288F" w:rsidP="004F034E"/>
  </w:footnote>
  <w:footnote w:type="continuationNotice" w:id="1">
    <w:p w14:paraId="40689E7B" w14:textId="77777777" w:rsidR="006C288F" w:rsidRDefault="006C288F"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8668A"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4FE3"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82A1BE8"/>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960"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E7A61"/>
    <w:multiLevelType w:val="hybridMultilevel"/>
    <w:tmpl w:val="4AEE0024"/>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8"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4"/>
  </w:num>
  <w:num w:numId="2" w16cid:durableId="726149911">
    <w:abstractNumId w:val="26"/>
  </w:num>
  <w:num w:numId="3" w16cid:durableId="334038920">
    <w:abstractNumId w:val="15"/>
  </w:num>
  <w:num w:numId="4" w16cid:durableId="910433445">
    <w:abstractNumId w:val="27"/>
  </w:num>
  <w:num w:numId="5" w16cid:durableId="976297257">
    <w:abstractNumId w:val="18"/>
  </w:num>
  <w:num w:numId="6" w16cid:durableId="328018657">
    <w:abstractNumId w:val="33"/>
  </w:num>
  <w:num w:numId="7" w16cid:durableId="2076658215">
    <w:abstractNumId w:val="7"/>
  </w:num>
  <w:num w:numId="8" w16cid:durableId="1591620421">
    <w:abstractNumId w:val="16"/>
  </w:num>
  <w:num w:numId="9" w16cid:durableId="17006256">
    <w:abstractNumId w:val="25"/>
  </w:num>
  <w:num w:numId="10" w16cid:durableId="1903563376">
    <w:abstractNumId w:val="21"/>
  </w:num>
  <w:num w:numId="11" w16cid:durableId="140969372">
    <w:abstractNumId w:val="10"/>
  </w:num>
  <w:num w:numId="12" w16cid:durableId="2032602438">
    <w:abstractNumId w:val="9"/>
  </w:num>
  <w:num w:numId="13" w16cid:durableId="88745793">
    <w:abstractNumId w:val="6"/>
  </w:num>
  <w:num w:numId="14" w16cid:durableId="492769001">
    <w:abstractNumId w:val="11"/>
  </w:num>
  <w:num w:numId="15" w16cid:durableId="2145541274">
    <w:abstractNumId w:val="20"/>
  </w:num>
  <w:num w:numId="16" w16cid:durableId="411853694">
    <w:abstractNumId w:val="32"/>
  </w:num>
  <w:num w:numId="17" w16cid:durableId="568659907">
    <w:abstractNumId w:val="14"/>
  </w:num>
  <w:num w:numId="18" w16cid:durableId="1892839358">
    <w:abstractNumId w:val="3"/>
  </w:num>
  <w:num w:numId="19" w16cid:durableId="1563440370">
    <w:abstractNumId w:val="30"/>
  </w:num>
  <w:num w:numId="20" w16cid:durableId="1893881933">
    <w:abstractNumId w:val="5"/>
  </w:num>
  <w:num w:numId="21" w16cid:durableId="567425944">
    <w:abstractNumId w:val="1"/>
  </w:num>
  <w:num w:numId="22" w16cid:durableId="36395154">
    <w:abstractNumId w:val="0"/>
  </w:num>
  <w:num w:numId="23" w16cid:durableId="933635896">
    <w:abstractNumId w:val="12"/>
  </w:num>
  <w:num w:numId="24" w16cid:durableId="393236011">
    <w:abstractNumId w:val="23"/>
  </w:num>
  <w:num w:numId="25" w16cid:durableId="160050575">
    <w:abstractNumId w:val="17"/>
  </w:num>
  <w:num w:numId="26" w16cid:durableId="144201119">
    <w:abstractNumId w:val="19"/>
  </w:num>
  <w:num w:numId="27" w16cid:durableId="870416179">
    <w:abstractNumId w:val="8"/>
  </w:num>
  <w:num w:numId="28" w16cid:durableId="899830477">
    <w:abstractNumId w:val="24"/>
  </w:num>
  <w:num w:numId="29" w16cid:durableId="246886528">
    <w:abstractNumId w:val="29"/>
  </w:num>
  <w:num w:numId="30" w16cid:durableId="1147238472">
    <w:abstractNumId w:val="22"/>
  </w:num>
  <w:num w:numId="31" w16cid:durableId="1434015982">
    <w:abstractNumId w:val="28"/>
  </w:num>
  <w:num w:numId="32" w16cid:durableId="121847958">
    <w:abstractNumId w:val="31"/>
  </w:num>
  <w:num w:numId="33" w16cid:durableId="2117750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5552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9093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7489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3920"/>
    <w:rsid w:val="00134DCB"/>
    <w:rsid w:val="00134FBB"/>
    <w:rsid w:val="00136409"/>
    <w:rsid w:val="00141892"/>
    <w:rsid w:val="001418CE"/>
    <w:rsid w:val="00142AF1"/>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A17"/>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28E"/>
    <w:rsid w:val="00322AF4"/>
    <w:rsid w:val="00324F8F"/>
    <w:rsid w:val="003251F8"/>
    <w:rsid w:val="00331D77"/>
    <w:rsid w:val="00331FE0"/>
    <w:rsid w:val="003329CE"/>
    <w:rsid w:val="00334E92"/>
    <w:rsid w:val="00343B4B"/>
    <w:rsid w:val="00350C4D"/>
    <w:rsid w:val="00351A50"/>
    <w:rsid w:val="003549A0"/>
    <w:rsid w:val="00356C07"/>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92E"/>
    <w:rsid w:val="003A6D65"/>
    <w:rsid w:val="003B2373"/>
    <w:rsid w:val="003B42C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51E4"/>
    <w:rsid w:val="0047690C"/>
    <w:rsid w:val="004777B0"/>
    <w:rsid w:val="00480EAD"/>
    <w:rsid w:val="004816CD"/>
    <w:rsid w:val="00481D69"/>
    <w:rsid w:val="0048233B"/>
    <w:rsid w:val="004903A7"/>
    <w:rsid w:val="00491AF1"/>
    <w:rsid w:val="004942A0"/>
    <w:rsid w:val="00497CD5"/>
    <w:rsid w:val="004A3BC7"/>
    <w:rsid w:val="004A4E19"/>
    <w:rsid w:val="004A62DB"/>
    <w:rsid w:val="004B0C6F"/>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667"/>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667"/>
    <w:rsid w:val="005C282E"/>
    <w:rsid w:val="005C2E17"/>
    <w:rsid w:val="005C3B96"/>
    <w:rsid w:val="005C5414"/>
    <w:rsid w:val="005C5BE7"/>
    <w:rsid w:val="005C62F9"/>
    <w:rsid w:val="005C675D"/>
    <w:rsid w:val="005C76ED"/>
    <w:rsid w:val="005D181B"/>
    <w:rsid w:val="005D47B8"/>
    <w:rsid w:val="005D6DFE"/>
    <w:rsid w:val="005D73CB"/>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A8A"/>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A696F"/>
    <w:rsid w:val="006B0553"/>
    <w:rsid w:val="006B1886"/>
    <w:rsid w:val="006B2509"/>
    <w:rsid w:val="006B2510"/>
    <w:rsid w:val="006B55B9"/>
    <w:rsid w:val="006B6BDC"/>
    <w:rsid w:val="006B721D"/>
    <w:rsid w:val="006C0A5B"/>
    <w:rsid w:val="006C19E4"/>
    <w:rsid w:val="006C288F"/>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6316"/>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773"/>
    <w:rsid w:val="00745C59"/>
    <w:rsid w:val="00745E53"/>
    <w:rsid w:val="00747C15"/>
    <w:rsid w:val="00754A5A"/>
    <w:rsid w:val="0075531A"/>
    <w:rsid w:val="007558AA"/>
    <w:rsid w:val="00760999"/>
    <w:rsid w:val="00760C85"/>
    <w:rsid w:val="00762739"/>
    <w:rsid w:val="00764AB0"/>
    <w:rsid w:val="007725E1"/>
    <w:rsid w:val="00773DF2"/>
    <w:rsid w:val="007744E7"/>
    <w:rsid w:val="00774805"/>
    <w:rsid w:val="00775133"/>
    <w:rsid w:val="007766A1"/>
    <w:rsid w:val="007802AE"/>
    <w:rsid w:val="00780A38"/>
    <w:rsid w:val="00781703"/>
    <w:rsid w:val="00782EAA"/>
    <w:rsid w:val="007852AC"/>
    <w:rsid w:val="00790A32"/>
    <w:rsid w:val="00791A64"/>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6A27"/>
    <w:rsid w:val="00827093"/>
    <w:rsid w:val="00827F31"/>
    <w:rsid w:val="00834548"/>
    <w:rsid w:val="00836D67"/>
    <w:rsid w:val="00842201"/>
    <w:rsid w:val="0084305F"/>
    <w:rsid w:val="008474AD"/>
    <w:rsid w:val="00850DD3"/>
    <w:rsid w:val="00852732"/>
    <w:rsid w:val="00853E91"/>
    <w:rsid w:val="00854B43"/>
    <w:rsid w:val="00855064"/>
    <w:rsid w:val="00856455"/>
    <w:rsid w:val="008567BD"/>
    <w:rsid w:val="00866464"/>
    <w:rsid w:val="0086682B"/>
    <w:rsid w:val="008727FF"/>
    <w:rsid w:val="00873B20"/>
    <w:rsid w:val="0087588A"/>
    <w:rsid w:val="008775B9"/>
    <w:rsid w:val="00877612"/>
    <w:rsid w:val="00877A78"/>
    <w:rsid w:val="00881BD9"/>
    <w:rsid w:val="008839E0"/>
    <w:rsid w:val="00885773"/>
    <w:rsid w:val="00886C50"/>
    <w:rsid w:val="008872EE"/>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E79FC"/>
    <w:rsid w:val="009F5BBD"/>
    <w:rsid w:val="009F6D72"/>
    <w:rsid w:val="009F73F6"/>
    <w:rsid w:val="00A017C3"/>
    <w:rsid w:val="00A10159"/>
    <w:rsid w:val="00A14E15"/>
    <w:rsid w:val="00A153FD"/>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63B1"/>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B562C"/>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826"/>
    <w:rsid w:val="00D039B5"/>
    <w:rsid w:val="00D0585D"/>
    <w:rsid w:val="00D06516"/>
    <w:rsid w:val="00D068E8"/>
    <w:rsid w:val="00D0713C"/>
    <w:rsid w:val="00D12490"/>
    <w:rsid w:val="00D1339E"/>
    <w:rsid w:val="00D15466"/>
    <w:rsid w:val="00D15C8E"/>
    <w:rsid w:val="00D17838"/>
    <w:rsid w:val="00D20726"/>
    <w:rsid w:val="00D20C53"/>
    <w:rsid w:val="00D22375"/>
    <w:rsid w:val="00D25C77"/>
    <w:rsid w:val="00D26700"/>
    <w:rsid w:val="00D278B3"/>
    <w:rsid w:val="00D30020"/>
    <w:rsid w:val="00D30060"/>
    <w:rsid w:val="00D31239"/>
    <w:rsid w:val="00D31F19"/>
    <w:rsid w:val="00D32708"/>
    <w:rsid w:val="00D35707"/>
    <w:rsid w:val="00D36F37"/>
    <w:rsid w:val="00D422D9"/>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4EF6"/>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95CE8"/>
    <w:rsid w:val="00EA1127"/>
    <w:rsid w:val="00EA1857"/>
    <w:rsid w:val="00EA1C72"/>
    <w:rsid w:val="00EA2595"/>
    <w:rsid w:val="00EA27E4"/>
    <w:rsid w:val="00EA3C26"/>
    <w:rsid w:val="00EA601C"/>
    <w:rsid w:val="00EA60A8"/>
    <w:rsid w:val="00EB0249"/>
    <w:rsid w:val="00EB1D5A"/>
    <w:rsid w:val="00EB210F"/>
    <w:rsid w:val="00EB27D6"/>
    <w:rsid w:val="00EB27FD"/>
    <w:rsid w:val="00EB3C2A"/>
    <w:rsid w:val="00EB44F1"/>
    <w:rsid w:val="00EB6780"/>
    <w:rsid w:val="00EB6ECE"/>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173A8"/>
    <w:rsid w:val="00F21E55"/>
    <w:rsid w:val="00F226D7"/>
    <w:rsid w:val="00F232AF"/>
    <w:rsid w:val="00F23A49"/>
    <w:rsid w:val="00F26433"/>
    <w:rsid w:val="00F26781"/>
    <w:rsid w:val="00F272DF"/>
    <w:rsid w:val="00F31C03"/>
    <w:rsid w:val="00F32450"/>
    <w:rsid w:val="00F33512"/>
    <w:rsid w:val="00F34FFD"/>
    <w:rsid w:val="00F36179"/>
    <w:rsid w:val="00F364F1"/>
    <w:rsid w:val="00F36626"/>
    <w:rsid w:val="00F40417"/>
    <w:rsid w:val="00F42CC2"/>
    <w:rsid w:val="00F445E4"/>
    <w:rsid w:val="00F4481F"/>
    <w:rsid w:val="00F44E57"/>
    <w:rsid w:val="00F47BC0"/>
    <w:rsid w:val="00F5273E"/>
    <w:rsid w:val="00F567CB"/>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307134019">
      <w:bodyDiv w:val="1"/>
      <w:marLeft w:val="0"/>
      <w:marRight w:val="0"/>
      <w:marTop w:val="0"/>
      <w:marBottom w:val="0"/>
      <w:divBdr>
        <w:top w:val="none" w:sz="0" w:space="0" w:color="auto"/>
        <w:left w:val="none" w:sz="0" w:space="0" w:color="auto"/>
        <w:bottom w:val="none" w:sz="0" w:space="0" w:color="auto"/>
        <w:right w:val="none" w:sz="0" w:space="0" w:color="auto"/>
      </w:divBdr>
    </w:div>
    <w:div w:id="711464777">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19833687">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77828010">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2689376">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54790315">
      <w:bodyDiv w:val="1"/>
      <w:marLeft w:val="0"/>
      <w:marRight w:val="0"/>
      <w:marTop w:val="0"/>
      <w:marBottom w:val="0"/>
      <w:divBdr>
        <w:top w:val="none" w:sz="0" w:space="0" w:color="auto"/>
        <w:left w:val="none" w:sz="0" w:space="0" w:color="auto"/>
        <w:bottom w:val="none" w:sz="0" w:space="0" w:color="auto"/>
        <w:right w:val="none" w:sz="0" w:space="0" w:color="auto"/>
      </w:divBdr>
    </w:div>
    <w:div w:id="148327916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49491989">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0737168">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41470320">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60528"/>
    <w:rsid w:val="00306CBD"/>
    <w:rsid w:val="00351A50"/>
    <w:rsid w:val="003549A0"/>
    <w:rsid w:val="00454EF4"/>
    <w:rsid w:val="004C1C93"/>
    <w:rsid w:val="005726BF"/>
    <w:rsid w:val="005C62F9"/>
    <w:rsid w:val="005F141E"/>
    <w:rsid w:val="00607C9E"/>
    <w:rsid w:val="006A696F"/>
    <w:rsid w:val="00716316"/>
    <w:rsid w:val="007B4AFA"/>
    <w:rsid w:val="009A0FBC"/>
    <w:rsid w:val="00A153FD"/>
    <w:rsid w:val="00A22608"/>
    <w:rsid w:val="00A86F34"/>
    <w:rsid w:val="00AC1DE0"/>
    <w:rsid w:val="00B53CCA"/>
    <w:rsid w:val="00CA1A5D"/>
    <w:rsid w:val="00D90E98"/>
    <w:rsid w:val="00EA601C"/>
    <w:rsid w:val="00EA60A8"/>
    <w:rsid w:val="00F17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4b5858e686e9df50684e299e8ebe61f2">
  <xsd:schema xmlns:xsd="http://www.w3.org/2001/XMLSchema" xmlns:xs="http://www.w3.org/2001/XMLSchema" xmlns:p="http://schemas.microsoft.com/office/2006/metadata/properties" xmlns:ns2="78107669-1aa0-4e6c-823d-4e60403f18b2" targetNamespace="http://schemas.microsoft.com/office/2006/metadata/properties" ma:root="true" ma:fieldsID="dc422dd037a2e6334fe260b0db1e372d"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5.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Props1.xml><?xml version="1.0" encoding="utf-8"?>
<ds:datastoreItem xmlns:ds="http://schemas.openxmlformats.org/officeDocument/2006/customXml" ds:itemID="{5AA1F7B5-E51D-49D0-A7FC-48B97E7B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5.xml><?xml version="1.0" encoding="utf-8"?>
<ds:datastoreItem xmlns:ds="http://schemas.openxmlformats.org/officeDocument/2006/customXml" ds:itemID="{FD9EB056-9BC7-41C0-A9E2-35827509C8F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8</TotalTime>
  <Pages>4</Pages>
  <Words>703</Words>
  <Characters>4158</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4764</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18</cp:revision>
  <cp:lastPrinted>2014-08-21T12:29:00Z</cp:lastPrinted>
  <dcterms:created xsi:type="dcterms:W3CDTF">2025-10-22T01:25:00Z</dcterms:created>
  <dcterms:modified xsi:type="dcterms:W3CDTF">2025-10-22T01:34:00Z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