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37975E9D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611E82">
        <w:t xml:space="preserve">Casual </w:t>
      </w:r>
      <w:r w:rsidR="002616ED">
        <w:t>Cleaner</w:t>
      </w:r>
    </w:p>
    <w:tbl>
      <w:tblPr>
        <w:tblStyle w:val="TableGrid1"/>
        <w:tblpPr w:leftFromText="180" w:rightFromText="180" w:vertAnchor="text" w:horzAnchor="margin" w:tblpXSpec="center" w:tblpY="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31"/>
        <w:gridCol w:w="2569"/>
        <w:gridCol w:w="2331"/>
      </w:tblGrid>
      <w:tr w:rsidR="00216769" w:rsidRPr="00E32F00" w14:paraId="34B3F155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331" w:type="dxa"/>
          </w:tcPr>
          <w:p w14:paraId="73AE0A4B" w14:textId="249B8AAA" w:rsidR="00216769" w:rsidRPr="00E32F00" w:rsidRDefault="002616ED" w:rsidP="004F034E">
            <w:pPr>
              <w:pStyle w:val="TableText"/>
            </w:pPr>
            <w:r>
              <w:t>14184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6994F904" w:rsidR="00216769" w:rsidRPr="00E32F00" w:rsidRDefault="009223EE" w:rsidP="004F034E">
            <w:pPr>
              <w:pStyle w:val="TableText"/>
            </w:pPr>
            <w:r>
              <w:t>GSGA</w:t>
            </w:r>
          </w:p>
        </w:tc>
      </w:tr>
      <w:tr w:rsidR="00216769" w:rsidRPr="00E32F00" w14:paraId="60EA11F1" w14:textId="77777777" w:rsidTr="005A171A">
        <w:trPr>
          <w:trHeight w:val="283"/>
        </w:trPr>
        <w:tc>
          <w:tcPr>
            <w:tcW w:w="2331" w:type="dxa"/>
            <w:shd w:val="clear" w:color="auto" w:fill="9DCECD"/>
          </w:tcPr>
          <w:p w14:paraId="763E1A33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Division:</w:t>
            </w:r>
          </w:p>
        </w:tc>
        <w:tc>
          <w:tcPr>
            <w:tcW w:w="2331" w:type="dxa"/>
          </w:tcPr>
          <w:p w14:paraId="47800BF1" w14:textId="30F5C017" w:rsidR="00216769" w:rsidRPr="00E32F00" w:rsidRDefault="00FF4150" w:rsidP="004F034E">
            <w:pPr>
              <w:pStyle w:val="TableText"/>
            </w:pPr>
            <w:r>
              <w:t>Sport and Recreation and Infrastructure Services</w:t>
            </w:r>
          </w:p>
        </w:tc>
        <w:tc>
          <w:tcPr>
            <w:tcW w:w="2569" w:type="dxa"/>
            <w:shd w:val="clear" w:color="auto" w:fill="9DCECD"/>
          </w:tcPr>
          <w:p w14:paraId="1656E84E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581DB5" w:rsidRPr="004F034E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7535B093" w:rsidR="00216769" w:rsidRPr="00E32F00" w:rsidRDefault="00FF4150" w:rsidP="004F034E">
            <w:pPr>
              <w:pStyle w:val="TableText"/>
            </w:pPr>
            <w:r>
              <w:t>Recreation Camps</w:t>
            </w:r>
          </w:p>
        </w:tc>
      </w:tr>
      <w:tr w:rsidR="00216769" w:rsidRPr="00E32F00" w14:paraId="1B984211" w14:textId="77777777" w:rsidTr="005A171A">
        <w:trPr>
          <w:trHeight w:val="237"/>
        </w:trPr>
        <w:tc>
          <w:tcPr>
            <w:tcW w:w="2331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331" w:type="dxa"/>
          </w:tcPr>
          <w:p w14:paraId="5AD788F7" w14:textId="54B8662C" w:rsidR="00216769" w:rsidRPr="00E32F00" w:rsidRDefault="005C0C90" w:rsidP="004F034E">
            <w:pPr>
              <w:pStyle w:val="TableText"/>
            </w:pPr>
            <w:r>
              <w:t>15318 – Quality Operations Manager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4EEF0976" w:rsidR="00216769" w:rsidRPr="00E32F00" w:rsidRDefault="00AB79A5" w:rsidP="004F034E">
            <w:pPr>
              <w:pStyle w:val="TableText"/>
            </w:pPr>
            <w:r>
              <w:t>Nil</w:t>
            </w:r>
          </w:p>
        </w:tc>
      </w:tr>
    </w:tbl>
    <w:p w14:paraId="3B2B5753" w14:textId="77777777" w:rsidR="00511CF3" w:rsidRPr="00407476" w:rsidRDefault="003854A7" w:rsidP="007C32CE">
      <w:pPr>
        <w:pStyle w:val="Heading2"/>
      </w:pPr>
      <w:r w:rsidRPr="00E85B5A">
        <w:t>Position</w:t>
      </w:r>
      <w:r w:rsidRPr="00407476">
        <w:t xml:space="preserve"> </w:t>
      </w:r>
      <w:r w:rsidR="00581DB5" w:rsidRPr="007C32CE">
        <w:t>d</w:t>
      </w:r>
      <w:r w:rsidRPr="007C32CE">
        <w:t>etails</w:t>
      </w:r>
    </w:p>
    <w:p w14:paraId="08C1DA21" w14:textId="77777777" w:rsidR="00CD7736" w:rsidRPr="00407476" w:rsidRDefault="00696797" w:rsidP="004F034E">
      <w:pPr>
        <w:pStyle w:val="Heading2"/>
        <w:rPr>
          <w:color w:val="808080" w:themeColor="background2" w:themeShade="80"/>
        </w:rPr>
      </w:pPr>
      <w:r w:rsidRPr="00407476">
        <w:br/>
      </w:r>
      <w:r w:rsidR="006E5038"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0FD9E8B3" w14:textId="56B33A35" w:rsidR="00CD7736" w:rsidRDefault="00011F33" w:rsidP="00011F33">
      <w:bookmarkStart w:id="0" w:name="_Hlk211417545"/>
      <w:r>
        <w:t xml:space="preserve">This position is responsible for cleaning accommodation areas of the department’s various camps as required. </w:t>
      </w:r>
      <w:bookmarkEnd w:id="0"/>
      <w:r>
        <w:t>Works under the supervision of the manager of the camp.</w:t>
      </w:r>
    </w:p>
    <w:p w14:paraId="6570489F" w14:textId="77777777" w:rsidR="00403769" w:rsidRDefault="00403769" w:rsidP="004F034E">
      <w:pPr>
        <w:pStyle w:val="Heading2"/>
      </w:pPr>
    </w:p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0038AFB2" w14:textId="59759D99" w:rsidR="009E36D3" w:rsidRPr="00241537" w:rsidRDefault="009E36D3" w:rsidP="009E36D3">
      <w:pPr>
        <w:rPr>
          <w:rFonts w:eastAsia="Arial" w:cs="Arial"/>
        </w:rPr>
      </w:pPr>
      <w:r w:rsidRPr="00241537">
        <w:rPr>
          <w:rFonts w:eastAsia="Arial" w:cs="Arial"/>
        </w:rPr>
        <w:t xml:space="preserve">The Sport and Recreation team promotes participation and achievement in sport and recreation to support a healthy lifestyle for all Western Australians through physical activity. It provides strategic leadership and support for the sport and active recreation sectors with a focus on inclusion and accessibility. </w:t>
      </w:r>
    </w:p>
    <w:p w14:paraId="43FDB729" w14:textId="3FBCC647" w:rsidR="00DF73AB" w:rsidRPr="00012C52" w:rsidRDefault="009E36D3" w:rsidP="00012C52">
      <w:pPr>
        <w:spacing w:after="240"/>
        <w:rPr>
          <w:rFonts w:eastAsia="Arial" w:cs="Arial"/>
        </w:rPr>
      </w:pPr>
      <w:r w:rsidRPr="00241537">
        <w:rPr>
          <w:rFonts w:eastAsia="Arial" w:cs="Arial"/>
        </w:rPr>
        <w:t>This work extends into regional areas where the team contributes to a broad range of community outcomes in partnership with state and local government agencies, regional sporting associations, peak bodies, and community clubs to support liveable regional communities.</w:t>
      </w:r>
    </w:p>
    <w:p w14:paraId="300CF1B9" w14:textId="77777777" w:rsidR="00403769" w:rsidRDefault="00403769" w:rsidP="004F034E">
      <w:pPr>
        <w:pStyle w:val="Heading2"/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10A44657" w14:textId="1FF35DBF" w:rsidR="001930E7" w:rsidRPr="0064778B" w:rsidRDefault="00FB600B" w:rsidP="00B71D04">
      <w:pPr>
        <w:pStyle w:val="ListParagraph"/>
        <w:ind w:left="993"/>
      </w:pPr>
      <w:r>
        <w:t>Inspects buildings and attends to cleaning.</w:t>
      </w:r>
    </w:p>
    <w:p w14:paraId="092B393F" w14:textId="7F21E6D7" w:rsidR="001930E7" w:rsidRPr="0064778B" w:rsidRDefault="00FA1BDE" w:rsidP="00E03354">
      <w:pPr>
        <w:pStyle w:val="ListParagraph"/>
        <w:ind w:left="993"/>
      </w:pPr>
      <w:r>
        <w:t>Operates linen store</w:t>
      </w:r>
      <w:r w:rsidR="00DB6F1A">
        <w:t>s</w:t>
      </w:r>
      <w:r>
        <w:t xml:space="preserve"> as required.</w:t>
      </w:r>
    </w:p>
    <w:p w14:paraId="5A3FDDDB" w14:textId="75E46A45" w:rsidR="001930E7" w:rsidRPr="0064778B" w:rsidRDefault="00CB0207" w:rsidP="00E03354">
      <w:pPr>
        <w:pStyle w:val="ListParagraph"/>
        <w:ind w:left="993"/>
      </w:pPr>
      <w:r>
        <w:t>Ensures safe handling and storage of cleaning chemicals.</w:t>
      </w:r>
    </w:p>
    <w:p w14:paraId="7B835E07" w14:textId="18897105" w:rsidR="001D3D56" w:rsidRDefault="008571B6" w:rsidP="00E03354">
      <w:pPr>
        <w:pStyle w:val="ListParagraph"/>
        <w:ind w:left="993"/>
      </w:pPr>
      <w:r>
        <w:t>Collects and disposes of garbage.</w:t>
      </w:r>
    </w:p>
    <w:p w14:paraId="1D6E5CF2" w14:textId="320E94FC" w:rsidR="001D3D56" w:rsidRDefault="00850715" w:rsidP="00E03354">
      <w:pPr>
        <w:pStyle w:val="ListParagraph"/>
        <w:ind w:left="993"/>
      </w:pPr>
      <w:r>
        <w:t xml:space="preserve">Ensures </w:t>
      </w:r>
      <w:r w:rsidR="007807DD">
        <w:t xml:space="preserve">safety </w:t>
      </w:r>
      <w:r w:rsidR="00A23B25">
        <w:t>and</w:t>
      </w:r>
      <w:r w:rsidR="007807DD">
        <w:t xml:space="preserve"> </w:t>
      </w:r>
      <w:r>
        <w:t>security of camp</w:t>
      </w:r>
      <w:r w:rsidR="007807DD">
        <w:t xml:space="preserve"> environment</w:t>
      </w:r>
      <w:r>
        <w:t>.</w:t>
      </w:r>
    </w:p>
    <w:p w14:paraId="5F2F0EB2" w14:textId="48CB9053" w:rsidR="00F26433" w:rsidRPr="00E32F00" w:rsidRDefault="00F26433" w:rsidP="00E03354">
      <w:pPr>
        <w:pStyle w:val="ListParagraph"/>
        <w:ind w:left="993"/>
      </w:pPr>
      <w:r w:rsidRPr="00E32F00">
        <w:t xml:space="preserve">Adheres to </w:t>
      </w:r>
      <w:r w:rsidR="003D7909">
        <w:t xml:space="preserve">Work Health </w:t>
      </w:r>
      <w:r w:rsidR="00A23B25">
        <w:t>and</w:t>
      </w:r>
      <w:r w:rsidR="003D7909">
        <w:t xml:space="preserve"> Safety</w:t>
      </w:r>
      <w:r w:rsidRPr="00E32F00">
        <w:t xml:space="preserve">, Equal Opportunity and other legislative requirements in accordance with the parameters of the position. </w:t>
      </w:r>
    </w:p>
    <w:p w14:paraId="2B53B156" w14:textId="74D9C17C" w:rsidR="002C7793" w:rsidRPr="00E32F00" w:rsidRDefault="004B63D4" w:rsidP="00E03354">
      <w:pPr>
        <w:pStyle w:val="ListParagraph"/>
        <w:ind w:left="993"/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 xml:space="preserve">. </w:t>
      </w:r>
    </w:p>
    <w:p w14:paraId="44C6EE95" w14:textId="60E09F37" w:rsidR="001930E7" w:rsidRPr="009D0E60" w:rsidRDefault="00616C23" w:rsidP="00E03354">
      <w:pPr>
        <w:pStyle w:val="ListParagraph"/>
        <w:ind w:left="993"/>
        <w:rPr>
          <w:color w:val="2D2E2F"/>
        </w:rPr>
      </w:pPr>
      <w:r w:rsidRPr="00E32F00">
        <w:t xml:space="preserve">Perform any other duties as assigned or necessary to support the </w:t>
      </w:r>
      <w:r w:rsidR="00CD66C3" w:rsidRPr="00E32F00">
        <w:t xml:space="preserve">objectives of </w:t>
      </w:r>
      <w:r w:rsidR="00764AB0">
        <w:t>CITS</w:t>
      </w:r>
      <w:r w:rsidR="002011B6" w:rsidRPr="00E32F00">
        <w:t>.</w:t>
      </w:r>
      <w:r w:rsidR="00C45709" w:rsidRPr="00E32F00">
        <w:t xml:space="preserve"> </w:t>
      </w:r>
    </w:p>
    <w:p w14:paraId="1601DA8B" w14:textId="35C00090" w:rsidR="004D23CA" w:rsidRDefault="004D23CA" w:rsidP="004F034E">
      <w:pPr>
        <w:pStyle w:val="Heading2"/>
      </w:pPr>
      <w:r>
        <w:br w:type="page"/>
      </w:r>
    </w:p>
    <w:p w14:paraId="21E26B15" w14:textId="77777777" w:rsidR="00403769" w:rsidRDefault="00403769" w:rsidP="004F034E">
      <w:pPr>
        <w:pStyle w:val="Heading2"/>
      </w:pP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01169AA3" w14:textId="7E66917C" w:rsidR="00A765D6" w:rsidRPr="00CD7736" w:rsidRDefault="00A765D6" w:rsidP="00A765D6">
      <w:pPr>
        <w:pStyle w:val="ListParagraph"/>
        <w:numPr>
          <w:ilvl w:val="0"/>
          <w:numId w:val="29"/>
        </w:numPr>
      </w:pPr>
      <w:r>
        <w:t>Basic communications skills including interpersonal skills</w:t>
      </w:r>
      <w:r w:rsidR="003D7909">
        <w:t xml:space="preserve"> </w:t>
      </w:r>
      <w:r w:rsidR="00453180">
        <w:t xml:space="preserve">with the </w:t>
      </w:r>
      <w:r w:rsidR="003D7909">
        <w:t>ability to work in a team environment</w:t>
      </w:r>
      <w:r>
        <w:t>.</w:t>
      </w:r>
    </w:p>
    <w:p w14:paraId="6EC254F6" w14:textId="28046291" w:rsidR="00B71D04" w:rsidRDefault="00DC1EFB" w:rsidP="00B71D04">
      <w:pPr>
        <w:pStyle w:val="ListParagraph"/>
        <w:numPr>
          <w:ilvl w:val="0"/>
          <w:numId w:val="29"/>
        </w:numPr>
      </w:pPr>
      <w:r>
        <w:t>Demonstrates good organisation skills.</w:t>
      </w:r>
    </w:p>
    <w:p w14:paraId="56BA1B81" w14:textId="134A8BAE" w:rsidR="00DC1EFB" w:rsidRDefault="004E013F" w:rsidP="00B71D04">
      <w:pPr>
        <w:pStyle w:val="ListParagraph"/>
        <w:numPr>
          <w:ilvl w:val="0"/>
          <w:numId w:val="29"/>
        </w:numPr>
      </w:pPr>
      <w:r>
        <w:t>Practical knowledge of cleaning materials.</w:t>
      </w:r>
    </w:p>
    <w:p w14:paraId="75148D2F" w14:textId="2C34A2CF" w:rsidR="004E013F" w:rsidRDefault="003F6F86" w:rsidP="00B71D04">
      <w:pPr>
        <w:pStyle w:val="ListParagraph"/>
        <w:numPr>
          <w:ilvl w:val="0"/>
          <w:numId w:val="29"/>
        </w:numPr>
      </w:pPr>
      <w:r>
        <w:t>Practical ability to operate cleaning equipment and machinery.</w:t>
      </w:r>
    </w:p>
    <w:p w14:paraId="2E6E5EF8" w14:textId="6313996B" w:rsidR="003F6F86" w:rsidRDefault="00240996" w:rsidP="00B71D04">
      <w:pPr>
        <w:pStyle w:val="ListParagraph"/>
        <w:numPr>
          <w:ilvl w:val="0"/>
          <w:numId w:val="29"/>
        </w:numPr>
      </w:pPr>
      <w:r>
        <w:t>Practical ability to undertake cleaning duties.</w:t>
      </w:r>
    </w:p>
    <w:p w14:paraId="50A320AF" w14:textId="7946566A" w:rsidR="003D7909" w:rsidRPr="00E32F00" w:rsidRDefault="003D7909" w:rsidP="00B71D04">
      <w:pPr>
        <w:pStyle w:val="ListParagraph"/>
        <w:numPr>
          <w:ilvl w:val="0"/>
          <w:numId w:val="29"/>
        </w:numPr>
      </w:pPr>
      <w:r>
        <w:t>Previous cleaning experience</w:t>
      </w:r>
      <w:r w:rsidR="00227250">
        <w:t>.</w:t>
      </w: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53E5FB0A" w14:textId="66F5639E" w:rsidR="00607B2C" w:rsidRPr="005A3985" w:rsidRDefault="00E961E7" w:rsidP="00607B2C">
      <w:pPr>
        <w:pStyle w:val="ListParagraph"/>
        <w:numPr>
          <w:ilvl w:val="0"/>
          <w:numId w:val="32"/>
        </w:numPr>
      </w:pPr>
      <w:r>
        <w:t xml:space="preserve">Previous cleaning experience </w:t>
      </w:r>
      <w:r w:rsidR="003D7909">
        <w:t xml:space="preserve">in an </w:t>
      </w:r>
      <w:r>
        <w:t xml:space="preserve">accommodation </w:t>
      </w:r>
      <w:r w:rsidR="003D7909">
        <w:t>context</w:t>
      </w:r>
      <w:r>
        <w:t>.</w:t>
      </w:r>
    </w:p>
    <w:p w14:paraId="035CB2FA" w14:textId="70D73774" w:rsidR="00E961E7" w:rsidRDefault="00E961E7" w:rsidP="0069314A">
      <w:pPr>
        <w:pStyle w:val="Heading2"/>
        <w:pBdr>
          <w:bottom w:val="none" w:sz="0" w:space="0" w:color="auto"/>
        </w:pBdr>
      </w:pPr>
      <w:r>
        <w:br w:type="page"/>
      </w:r>
    </w:p>
    <w:p w14:paraId="0B775D7F" w14:textId="77777777" w:rsidR="009A3C66" w:rsidRDefault="009A3C66" w:rsidP="0069314A">
      <w:pPr>
        <w:pStyle w:val="Heading2"/>
        <w:pBdr>
          <w:bottom w:val="none" w:sz="0" w:space="0" w:color="auto"/>
        </w:pBdr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2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3C50307A" w:rsidR="00DC44D7" w:rsidRPr="00407476" w:rsidRDefault="006508CB" w:rsidP="004F034E">
      <w:pPr>
        <w:rPr>
          <w:rFonts w:ascii="Arial" w:hAnsi="Arial" w:cs="Arial"/>
          <w:color w:val="000000"/>
          <w:szCs w:val="22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557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EndPr/>
        <w:sdtContent>
          <w:r w:rsidR="00E961E7">
            <w:rPr>
              <w:b/>
              <w:bCs/>
              <w:color w:val="0557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</w:t>
      </w:r>
      <w:proofErr w:type="gramStart"/>
      <w:r w:rsidRPr="001D63A8">
        <w:t>)</w:t>
      </w:r>
      <w:proofErr w:type="gramEnd"/>
      <w:r w:rsidRPr="001D63A8">
        <w:t xml:space="preserve">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3D1FB367" w14:textId="2CC3D7D5" w:rsidR="00720DC1" w:rsidRDefault="00720DC1" w:rsidP="004F034E">
      <w:r>
        <w:t>Nil</w:t>
      </w:r>
    </w:p>
    <w:p w14:paraId="711AF989" w14:textId="01868DFD" w:rsidR="00F32450" w:rsidRDefault="00720DC1" w:rsidP="00E95A0F">
      <w:pPr>
        <w:ind w:left="0"/>
      </w:pPr>
      <w:r>
        <w:t xml:space="preserve">  </w:t>
      </w: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6CDAA67A" w:rsidR="00690A87" w:rsidRPr="001D63A8" w:rsidRDefault="006C5778" w:rsidP="004D6E98">
            <w:r>
              <w:t>06 October</w:t>
            </w:r>
            <w:r w:rsidR="009867FB">
              <w:t xml:space="preserve"> 2025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10F8" w14:textId="77777777" w:rsidR="000B0833" w:rsidRDefault="000B0833" w:rsidP="004F034E">
      <w:r>
        <w:separator/>
      </w:r>
    </w:p>
    <w:p w14:paraId="7EEBB283" w14:textId="77777777" w:rsidR="000B0833" w:rsidRDefault="000B0833" w:rsidP="004F034E"/>
  </w:endnote>
  <w:endnote w:type="continuationSeparator" w:id="0">
    <w:p w14:paraId="4419EB4A" w14:textId="77777777" w:rsidR="000B0833" w:rsidRDefault="000B0833" w:rsidP="004F034E">
      <w:r>
        <w:continuationSeparator/>
      </w:r>
    </w:p>
    <w:p w14:paraId="31645CD6" w14:textId="77777777" w:rsidR="000B0833" w:rsidRDefault="000B0833" w:rsidP="004F034E"/>
  </w:endnote>
  <w:endnote w:type="continuationNotice" w:id="1">
    <w:p w14:paraId="269C1CFF" w14:textId="77777777" w:rsidR="000B0833" w:rsidRDefault="000B0833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248B5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77777777" w:rsidR="005A171A" w:rsidRPr="00FB48C6" w:rsidRDefault="005A171A" w:rsidP="005A171A">
                          <w:pPr>
                            <w:pStyle w:val="Footer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FB48C6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FB48C6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FB48C6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77777777" w:rsidR="005A171A" w:rsidRPr="00FB48C6" w:rsidRDefault="005A171A" w:rsidP="005A171A">
                    <w:pPr>
                      <w:pStyle w:val="Footer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FB48C6">
                      <w:rPr>
                        <w:sz w:val="20"/>
                      </w:rPr>
                      <w:instrText xml:space="preserve"> PAGE </w:instrTex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Pr="00FB48C6">
                      <w:rPr>
                        <w:color w:val="FFFFFF"/>
                        <w:sz w:val="20"/>
                      </w:rPr>
                      <w:t>1</w:t>
                    </w:r>
                    <w:r w:rsidRPr="00FB48C6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41729069" w14:textId="77777777" w:rsidR="00CF4982" w:rsidRPr="005A171A" w:rsidRDefault="00CF4982" w:rsidP="005A171A">
                          <w:pPr>
                            <w:pStyle w:val="Footer"/>
                            <w:ind w:left="720"/>
                            <w:rPr>
                              <w:sz w:val="20"/>
                            </w:rPr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 w:rsidRPr="005A171A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="006B1886" w:rsidRPr="005A171A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Pr="005A171A">
                            <w:rPr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  <w:p w14:paraId="631AE635" w14:textId="77777777" w:rsidR="00CF4982" w:rsidRDefault="00CF4982" w:rsidP="004F0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41729069" w14:textId="77777777" w:rsidR="00CF4982" w:rsidRPr="005A171A" w:rsidRDefault="00CF4982" w:rsidP="005A171A">
                    <w:pPr>
                      <w:pStyle w:val="Footer"/>
                      <w:ind w:left="720"/>
                      <w:rPr>
                        <w:sz w:val="20"/>
                      </w:rPr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begin"/>
                    </w:r>
                    <w:r w:rsidRPr="005A171A">
                      <w:rPr>
                        <w:sz w:val="20"/>
                      </w:rPr>
                      <w:instrText xml:space="preserve"> PAGE </w:instrTex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separate"/>
                    </w:r>
                    <w:r w:rsidR="006B1886" w:rsidRPr="005A171A">
                      <w:rPr>
                        <w:color w:val="FFFFFF"/>
                        <w:sz w:val="20"/>
                      </w:rPr>
                      <w:t>1</w:t>
                    </w:r>
                    <w:r w:rsidRPr="005A171A">
                      <w:rPr>
                        <w:sz w:val="20"/>
                        <w:shd w:val="clear" w:color="auto" w:fill="E6E6E6"/>
                      </w:rPr>
                      <w:fldChar w:fldCharType="end"/>
                    </w:r>
                  </w:p>
                  <w:p w14:paraId="631AE635" w14:textId="77777777" w:rsidR="00CF4982" w:rsidRDefault="00CF4982" w:rsidP="004F034E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  <w:shd w:val="clear" w:color="auto" w:fill="E6E6E6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  <w:shd w:val="clear" w:color="auto" w:fill="E6E6E6"/>
      </w:rPr>
      <w:fldChar w:fldCharType="separate"/>
    </w:r>
    <w:r w:rsidR="006B1886" w:rsidRPr="008567BD">
      <w:rPr>
        <w:color w:val="auto"/>
      </w:rPr>
      <w:t>1</w:t>
    </w:r>
    <w:r w:rsidR="00FC003E" w:rsidRPr="00CF4982">
      <w:rPr>
        <w:color w:val="FFFFFF" w:themeColor="background1"/>
        <w:shd w:val="clear" w:color="auto" w:fill="E6E6E6"/>
      </w:rPr>
      <w:fldChar w:fldCharType="end"/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1922" w14:textId="77777777" w:rsidR="000B0833" w:rsidRDefault="000B0833" w:rsidP="004F034E">
      <w:r>
        <w:separator/>
      </w:r>
    </w:p>
    <w:p w14:paraId="6CF60B89" w14:textId="77777777" w:rsidR="000B0833" w:rsidRDefault="000B0833" w:rsidP="004F034E"/>
  </w:footnote>
  <w:footnote w:type="continuationSeparator" w:id="0">
    <w:p w14:paraId="54D25D01" w14:textId="77777777" w:rsidR="000B0833" w:rsidRDefault="000B0833" w:rsidP="004F034E">
      <w:r>
        <w:continuationSeparator/>
      </w:r>
    </w:p>
    <w:p w14:paraId="2546D352" w14:textId="77777777" w:rsidR="000B0833" w:rsidRDefault="000B0833" w:rsidP="004F034E"/>
  </w:footnote>
  <w:footnote w:type="continuationNotice" w:id="1">
    <w:p w14:paraId="25E1C1F2" w14:textId="77777777" w:rsidR="000B0833" w:rsidRDefault="000B0833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2233E5F4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227250" w:rsidRPr="00227250">
      <w:rPr>
        <w:noProof/>
        <w:lang w:val="en-US"/>
      </w:rPr>
      <w:t>Job Description Form – Cleaner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227250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35B1E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80FB2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6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4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6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3"/>
  </w:num>
  <w:num w:numId="2" w16cid:durableId="726149911">
    <w:abstractNumId w:val="24"/>
  </w:num>
  <w:num w:numId="3" w16cid:durableId="334038920">
    <w:abstractNumId w:val="13"/>
  </w:num>
  <w:num w:numId="4" w16cid:durableId="910433445">
    <w:abstractNumId w:val="25"/>
  </w:num>
  <w:num w:numId="5" w16cid:durableId="976297257">
    <w:abstractNumId w:val="16"/>
  </w:num>
  <w:num w:numId="6" w16cid:durableId="328018657">
    <w:abstractNumId w:val="31"/>
  </w:num>
  <w:num w:numId="7" w16cid:durableId="2076658215">
    <w:abstractNumId w:val="6"/>
  </w:num>
  <w:num w:numId="8" w16cid:durableId="1591620421">
    <w:abstractNumId w:val="14"/>
  </w:num>
  <w:num w:numId="9" w16cid:durableId="17006256">
    <w:abstractNumId w:val="23"/>
  </w:num>
  <w:num w:numId="10" w16cid:durableId="1903563376">
    <w:abstractNumId w:val="19"/>
  </w:num>
  <w:num w:numId="11" w16cid:durableId="140969372">
    <w:abstractNumId w:val="9"/>
  </w:num>
  <w:num w:numId="12" w16cid:durableId="2032602438">
    <w:abstractNumId w:val="8"/>
  </w:num>
  <w:num w:numId="13" w16cid:durableId="88745793">
    <w:abstractNumId w:val="5"/>
  </w:num>
  <w:num w:numId="14" w16cid:durableId="492769001">
    <w:abstractNumId w:val="10"/>
  </w:num>
  <w:num w:numId="15" w16cid:durableId="2145541274">
    <w:abstractNumId w:val="18"/>
  </w:num>
  <w:num w:numId="16" w16cid:durableId="411853694">
    <w:abstractNumId w:val="30"/>
  </w:num>
  <w:num w:numId="17" w16cid:durableId="568659907">
    <w:abstractNumId w:val="12"/>
  </w:num>
  <w:num w:numId="18" w16cid:durableId="1892839358">
    <w:abstractNumId w:val="2"/>
  </w:num>
  <w:num w:numId="19" w16cid:durableId="1563440370">
    <w:abstractNumId w:val="28"/>
  </w:num>
  <w:num w:numId="20" w16cid:durableId="1893881933">
    <w:abstractNumId w:val="4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1"/>
  </w:num>
  <w:num w:numId="24" w16cid:durableId="393236011">
    <w:abstractNumId w:val="21"/>
  </w:num>
  <w:num w:numId="25" w16cid:durableId="160050575">
    <w:abstractNumId w:val="15"/>
  </w:num>
  <w:num w:numId="26" w16cid:durableId="144201119">
    <w:abstractNumId w:val="17"/>
  </w:num>
  <w:num w:numId="27" w16cid:durableId="870416179">
    <w:abstractNumId w:val="7"/>
  </w:num>
  <w:num w:numId="28" w16cid:durableId="899830477">
    <w:abstractNumId w:val="22"/>
  </w:num>
  <w:num w:numId="29" w16cid:durableId="246886528">
    <w:abstractNumId w:val="27"/>
  </w:num>
  <w:num w:numId="30" w16cid:durableId="1147238472">
    <w:abstractNumId w:val="20"/>
  </w:num>
  <w:num w:numId="31" w16cid:durableId="1434015982">
    <w:abstractNumId w:val="26"/>
  </w:num>
  <w:num w:numId="32" w16cid:durableId="121847958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1F33"/>
    <w:rsid w:val="00012C52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0CE0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CB2"/>
    <w:rsid w:val="00097A0A"/>
    <w:rsid w:val="00097CF0"/>
    <w:rsid w:val="000A05F4"/>
    <w:rsid w:val="000A1580"/>
    <w:rsid w:val="000A41C6"/>
    <w:rsid w:val="000A74CA"/>
    <w:rsid w:val="000B0833"/>
    <w:rsid w:val="000B0EB3"/>
    <w:rsid w:val="000B1E21"/>
    <w:rsid w:val="000B3AA9"/>
    <w:rsid w:val="000B691D"/>
    <w:rsid w:val="000B7EED"/>
    <w:rsid w:val="000C1E4D"/>
    <w:rsid w:val="000C48F5"/>
    <w:rsid w:val="000C5E6A"/>
    <w:rsid w:val="000C70BA"/>
    <w:rsid w:val="000D40D1"/>
    <w:rsid w:val="000D6904"/>
    <w:rsid w:val="000D73AF"/>
    <w:rsid w:val="000D7DD2"/>
    <w:rsid w:val="000E1942"/>
    <w:rsid w:val="000E3490"/>
    <w:rsid w:val="000E3A80"/>
    <w:rsid w:val="000E4D6E"/>
    <w:rsid w:val="000E78F0"/>
    <w:rsid w:val="000F1FB3"/>
    <w:rsid w:val="000F2205"/>
    <w:rsid w:val="000F2FF6"/>
    <w:rsid w:val="000F3BEE"/>
    <w:rsid w:val="000F4048"/>
    <w:rsid w:val="000F42A0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2D4D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6008E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30E7"/>
    <w:rsid w:val="001943C6"/>
    <w:rsid w:val="0019564D"/>
    <w:rsid w:val="0019581B"/>
    <w:rsid w:val="001A0F28"/>
    <w:rsid w:val="001A149A"/>
    <w:rsid w:val="001A2B34"/>
    <w:rsid w:val="001A3F2D"/>
    <w:rsid w:val="001A626F"/>
    <w:rsid w:val="001A6F7A"/>
    <w:rsid w:val="001B3CF4"/>
    <w:rsid w:val="001C100F"/>
    <w:rsid w:val="001C30BC"/>
    <w:rsid w:val="001C45BC"/>
    <w:rsid w:val="001D040F"/>
    <w:rsid w:val="001D1336"/>
    <w:rsid w:val="001D3D56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200677"/>
    <w:rsid w:val="002011B6"/>
    <w:rsid w:val="00205084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27250"/>
    <w:rsid w:val="00230477"/>
    <w:rsid w:val="002310F1"/>
    <w:rsid w:val="00231A89"/>
    <w:rsid w:val="0023298F"/>
    <w:rsid w:val="002339AA"/>
    <w:rsid w:val="00233C85"/>
    <w:rsid w:val="00233F7E"/>
    <w:rsid w:val="00235312"/>
    <w:rsid w:val="002354A8"/>
    <w:rsid w:val="002354BD"/>
    <w:rsid w:val="002367FF"/>
    <w:rsid w:val="00237845"/>
    <w:rsid w:val="00237AA1"/>
    <w:rsid w:val="00237AE5"/>
    <w:rsid w:val="00240996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616ED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4F8F"/>
    <w:rsid w:val="003251F8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54A7"/>
    <w:rsid w:val="003858FA"/>
    <w:rsid w:val="003862EC"/>
    <w:rsid w:val="003910DE"/>
    <w:rsid w:val="0039307F"/>
    <w:rsid w:val="003931D2"/>
    <w:rsid w:val="003956F2"/>
    <w:rsid w:val="00395BC7"/>
    <w:rsid w:val="003A47CF"/>
    <w:rsid w:val="003A5D72"/>
    <w:rsid w:val="003A6121"/>
    <w:rsid w:val="003A6D65"/>
    <w:rsid w:val="003B2373"/>
    <w:rsid w:val="003B42C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D7909"/>
    <w:rsid w:val="003E0B55"/>
    <w:rsid w:val="003E1A5F"/>
    <w:rsid w:val="003E7742"/>
    <w:rsid w:val="003E797B"/>
    <w:rsid w:val="003F07BF"/>
    <w:rsid w:val="003F24AD"/>
    <w:rsid w:val="003F35A5"/>
    <w:rsid w:val="003F36EC"/>
    <w:rsid w:val="003F6F86"/>
    <w:rsid w:val="003F7022"/>
    <w:rsid w:val="003F7F0C"/>
    <w:rsid w:val="004011D0"/>
    <w:rsid w:val="0040193A"/>
    <w:rsid w:val="00401C96"/>
    <w:rsid w:val="00403769"/>
    <w:rsid w:val="00403ACE"/>
    <w:rsid w:val="00407476"/>
    <w:rsid w:val="00411F17"/>
    <w:rsid w:val="00412334"/>
    <w:rsid w:val="00412398"/>
    <w:rsid w:val="0041459E"/>
    <w:rsid w:val="00415B96"/>
    <w:rsid w:val="004205DB"/>
    <w:rsid w:val="004216B5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DF3"/>
    <w:rsid w:val="004512FD"/>
    <w:rsid w:val="00452131"/>
    <w:rsid w:val="00453180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1D69"/>
    <w:rsid w:val="0048233B"/>
    <w:rsid w:val="004903A7"/>
    <w:rsid w:val="00491AF1"/>
    <w:rsid w:val="004942A0"/>
    <w:rsid w:val="00497CD5"/>
    <w:rsid w:val="004A3BC7"/>
    <w:rsid w:val="004A4E19"/>
    <w:rsid w:val="004A62DB"/>
    <w:rsid w:val="004B0C6F"/>
    <w:rsid w:val="004B63D4"/>
    <w:rsid w:val="004C061E"/>
    <w:rsid w:val="004C1992"/>
    <w:rsid w:val="004C26E1"/>
    <w:rsid w:val="004D23CA"/>
    <w:rsid w:val="004D6BA2"/>
    <w:rsid w:val="004E013F"/>
    <w:rsid w:val="004E101A"/>
    <w:rsid w:val="004E2350"/>
    <w:rsid w:val="004E4F30"/>
    <w:rsid w:val="004E70AD"/>
    <w:rsid w:val="004E7F68"/>
    <w:rsid w:val="004F034E"/>
    <w:rsid w:val="004F1813"/>
    <w:rsid w:val="004F5E57"/>
    <w:rsid w:val="0050056B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501E7"/>
    <w:rsid w:val="005509AD"/>
    <w:rsid w:val="00550AF4"/>
    <w:rsid w:val="00553667"/>
    <w:rsid w:val="00553F2F"/>
    <w:rsid w:val="005579EE"/>
    <w:rsid w:val="00562D75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0C90"/>
    <w:rsid w:val="005C2667"/>
    <w:rsid w:val="005C282E"/>
    <w:rsid w:val="005C2E17"/>
    <w:rsid w:val="005C3B96"/>
    <w:rsid w:val="005C5414"/>
    <w:rsid w:val="005C5BE7"/>
    <w:rsid w:val="005C62F9"/>
    <w:rsid w:val="005C675D"/>
    <w:rsid w:val="005C76ED"/>
    <w:rsid w:val="005D181B"/>
    <w:rsid w:val="005D47B8"/>
    <w:rsid w:val="005D6DFE"/>
    <w:rsid w:val="005E1F92"/>
    <w:rsid w:val="005E2586"/>
    <w:rsid w:val="005E3F97"/>
    <w:rsid w:val="005E6F1F"/>
    <w:rsid w:val="005F0861"/>
    <w:rsid w:val="005F098C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E82"/>
    <w:rsid w:val="00611FC9"/>
    <w:rsid w:val="00613175"/>
    <w:rsid w:val="00615BE7"/>
    <w:rsid w:val="00616896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8108F"/>
    <w:rsid w:val="00690189"/>
    <w:rsid w:val="00690A87"/>
    <w:rsid w:val="00693016"/>
    <w:rsid w:val="0069314A"/>
    <w:rsid w:val="00693309"/>
    <w:rsid w:val="00694102"/>
    <w:rsid w:val="00696086"/>
    <w:rsid w:val="00696797"/>
    <w:rsid w:val="006A24E1"/>
    <w:rsid w:val="006A696F"/>
    <w:rsid w:val="006B0553"/>
    <w:rsid w:val="006B1886"/>
    <w:rsid w:val="006B2509"/>
    <w:rsid w:val="006B2510"/>
    <w:rsid w:val="006B55B9"/>
    <w:rsid w:val="006B6BDC"/>
    <w:rsid w:val="006B721D"/>
    <w:rsid w:val="006C0A5B"/>
    <w:rsid w:val="006C19E4"/>
    <w:rsid w:val="006C288F"/>
    <w:rsid w:val="006C4F63"/>
    <w:rsid w:val="006C5778"/>
    <w:rsid w:val="006C74FC"/>
    <w:rsid w:val="006D013E"/>
    <w:rsid w:val="006D1B3E"/>
    <w:rsid w:val="006D2737"/>
    <w:rsid w:val="006D2AD9"/>
    <w:rsid w:val="006D4E00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7AAC"/>
    <w:rsid w:val="00700D12"/>
    <w:rsid w:val="0070387D"/>
    <w:rsid w:val="00707AFD"/>
    <w:rsid w:val="00710A34"/>
    <w:rsid w:val="00714A30"/>
    <w:rsid w:val="00716316"/>
    <w:rsid w:val="007179AB"/>
    <w:rsid w:val="00720A6D"/>
    <w:rsid w:val="00720DC1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773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64AB0"/>
    <w:rsid w:val="007725E1"/>
    <w:rsid w:val="00773DF2"/>
    <w:rsid w:val="007744E7"/>
    <w:rsid w:val="00774805"/>
    <w:rsid w:val="00775133"/>
    <w:rsid w:val="007766A1"/>
    <w:rsid w:val="007802AE"/>
    <w:rsid w:val="007807DD"/>
    <w:rsid w:val="00780A38"/>
    <w:rsid w:val="00781703"/>
    <w:rsid w:val="00782EAA"/>
    <w:rsid w:val="00784D3E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5360"/>
    <w:rsid w:val="00805BDD"/>
    <w:rsid w:val="00806DE7"/>
    <w:rsid w:val="008077BA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6A27"/>
    <w:rsid w:val="00827093"/>
    <w:rsid w:val="00827F31"/>
    <w:rsid w:val="00834548"/>
    <w:rsid w:val="00836D67"/>
    <w:rsid w:val="00842201"/>
    <w:rsid w:val="0084305F"/>
    <w:rsid w:val="008474AD"/>
    <w:rsid w:val="00850715"/>
    <w:rsid w:val="00850DD3"/>
    <w:rsid w:val="00852732"/>
    <w:rsid w:val="00853E91"/>
    <w:rsid w:val="00854B43"/>
    <w:rsid w:val="00855064"/>
    <w:rsid w:val="008567BD"/>
    <w:rsid w:val="008571B6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0AFF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20A96"/>
    <w:rsid w:val="009223EE"/>
    <w:rsid w:val="00925005"/>
    <w:rsid w:val="00927FB4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67FB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6D3"/>
    <w:rsid w:val="009E375C"/>
    <w:rsid w:val="009E6EBA"/>
    <w:rsid w:val="009E749A"/>
    <w:rsid w:val="009E79FC"/>
    <w:rsid w:val="009F5BBD"/>
    <w:rsid w:val="009F6D72"/>
    <w:rsid w:val="009F73F6"/>
    <w:rsid w:val="00A017C3"/>
    <w:rsid w:val="00A10159"/>
    <w:rsid w:val="00A14E15"/>
    <w:rsid w:val="00A153FD"/>
    <w:rsid w:val="00A16505"/>
    <w:rsid w:val="00A216B3"/>
    <w:rsid w:val="00A2218F"/>
    <w:rsid w:val="00A22568"/>
    <w:rsid w:val="00A22A94"/>
    <w:rsid w:val="00A23605"/>
    <w:rsid w:val="00A23B2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70CB7"/>
    <w:rsid w:val="00A73D5B"/>
    <w:rsid w:val="00A74250"/>
    <w:rsid w:val="00A760B8"/>
    <w:rsid w:val="00A763B1"/>
    <w:rsid w:val="00A765D6"/>
    <w:rsid w:val="00A77022"/>
    <w:rsid w:val="00A775EF"/>
    <w:rsid w:val="00A80254"/>
    <w:rsid w:val="00A81646"/>
    <w:rsid w:val="00A85301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595"/>
    <w:rsid w:val="00AB79A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3A88"/>
    <w:rsid w:val="00B10FBB"/>
    <w:rsid w:val="00B1119F"/>
    <w:rsid w:val="00B1267F"/>
    <w:rsid w:val="00B152BB"/>
    <w:rsid w:val="00B2333D"/>
    <w:rsid w:val="00B25043"/>
    <w:rsid w:val="00B32A6A"/>
    <w:rsid w:val="00B32F84"/>
    <w:rsid w:val="00B344DD"/>
    <w:rsid w:val="00B35F21"/>
    <w:rsid w:val="00B36706"/>
    <w:rsid w:val="00B36E23"/>
    <w:rsid w:val="00B402B0"/>
    <w:rsid w:val="00B41BBA"/>
    <w:rsid w:val="00B476A2"/>
    <w:rsid w:val="00B50FC3"/>
    <w:rsid w:val="00B51D6F"/>
    <w:rsid w:val="00B52971"/>
    <w:rsid w:val="00B53CCA"/>
    <w:rsid w:val="00B542FD"/>
    <w:rsid w:val="00B54C81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0207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E79"/>
    <w:rsid w:val="00CE6E6C"/>
    <w:rsid w:val="00CE7A96"/>
    <w:rsid w:val="00CF030D"/>
    <w:rsid w:val="00CF0F63"/>
    <w:rsid w:val="00CF1058"/>
    <w:rsid w:val="00CF2FD2"/>
    <w:rsid w:val="00CF4982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2708"/>
    <w:rsid w:val="00D35707"/>
    <w:rsid w:val="00D36F37"/>
    <w:rsid w:val="00D422D9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35DC"/>
    <w:rsid w:val="00D76A20"/>
    <w:rsid w:val="00D77179"/>
    <w:rsid w:val="00D8501D"/>
    <w:rsid w:val="00D85A0A"/>
    <w:rsid w:val="00D85E40"/>
    <w:rsid w:val="00D86294"/>
    <w:rsid w:val="00D90B12"/>
    <w:rsid w:val="00D90E98"/>
    <w:rsid w:val="00D91F13"/>
    <w:rsid w:val="00D91FAD"/>
    <w:rsid w:val="00D93329"/>
    <w:rsid w:val="00D95BEE"/>
    <w:rsid w:val="00DA03E4"/>
    <w:rsid w:val="00DA226C"/>
    <w:rsid w:val="00DA3CEC"/>
    <w:rsid w:val="00DA4B36"/>
    <w:rsid w:val="00DA5757"/>
    <w:rsid w:val="00DA68E4"/>
    <w:rsid w:val="00DB2563"/>
    <w:rsid w:val="00DB42EC"/>
    <w:rsid w:val="00DB43D2"/>
    <w:rsid w:val="00DB5F71"/>
    <w:rsid w:val="00DB64BE"/>
    <w:rsid w:val="00DB678D"/>
    <w:rsid w:val="00DB6F1A"/>
    <w:rsid w:val="00DB79EE"/>
    <w:rsid w:val="00DC1E17"/>
    <w:rsid w:val="00DC1EFB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3DC0"/>
    <w:rsid w:val="00E64480"/>
    <w:rsid w:val="00E64EF6"/>
    <w:rsid w:val="00E660F3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5A0F"/>
    <w:rsid w:val="00E95CE8"/>
    <w:rsid w:val="00E961E7"/>
    <w:rsid w:val="00EA1127"/>
    <w:rsid w:val="00EA1857"/>
    <w:rsid w:val="00EA1C72"/>
    <w:rsid w:val="00EA2595"/>
    <w:rsid w:val="00EA27E4"/>
    <w:rsid w:val="00EA3C26"/>
    <w:rsid w:val="00EA601C"/>
    <w:rsid w:val="00EA60A8"/>
    <w:rsid w:val="00EB0249"/>
    <w:rsid w:val="00EB1D5A"/>
    <w:rsid w:val="00EB210F"/>
    <w:rsid w:val="00EB27D6"/>
    <w:rsid w:val="00EB27FD"/>
    <w:rsid w:val="00EB3C2A"/>
    <w:rsid w:val="00EB44F1"/>
    <w:rsid w:val="00EB6780"/>
    <w:rsid w:val="00EB6ECE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A49"/>
    <w:rsid w:val="00F26433"/>
    <w:rsid w:val="00F26781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2CC2"/>
    <w:rsid w:val="00F445E4"/>
    <w:rsid w:val="00F4481F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1BDE"/>
    <w:rsid w:val="00FA2B4E"/>
    <w:rsid w:val="00FA4431"/>
    <w:rsid w:val="00FA5933"/>
    <w:rsid w:val="00FB2A56"/>
    <w:rsid w:val="00FB48C6"/>
    <w:rsid w:val="00FB59DD"/>
    <w:rsid w:val="00FB600B"/>
    <w:rsid w:val="00FC003E"/>
    <w:rsid w:val="00FC247D"/>
    <w:rsid w:val="00FC581B"/>
    <w:rsid w:val="00FC66AF"/>
    <w:rsid w:val="00FD1741"/>
    <w:rsid w:val="00FD2C42"/>
    <w:rsid w:val="00FD5FCC"/>
    <w:rsid w:val="00FE44B0"/>
    <w:rsid w:val="00FE5C2B"/>
    <w:rsid w:val="00FE5EBF"/>
    <w:rsid w:val="00FE646B"/>
    <w:rsid w:val="00FE6FD8"/>
    <w:rsid w:val="00FE736D"/>
    <w:rsid w:val="00FF2002"/>
    <w:rsid w:val="00FF4150"/>
    <w:rsid w:val="00FF4ACF"/>
    <w:rsid w:val="00FF5F00"/>
    <w:rsid w:val="0A0A130B"/>
    <w:rsid w:val="11EA816F"/>
    <w:rsid w:val="17273EE8"/>
    <w:rsid w:val="182D2B13"/>
    <w:rsid w:val="194E7753"/>
    <w:rsid w:val="1BED51E4"/>
    <w:rsid w:val="1F11EFE8"/>
    <w:rsid w:val="21B22E28"/>
    <w:rsid w:val="27359A3F"/>
    <w:rsid w:val="2C60EB2D"/>
    <w:rsid w:val="2ED1D2F7"/>
    <w:rsid w:val="3C13F078"/>
    <w:rsid w:val="43885212"/>
    <w:rsid w:val="48A45C24"/>
    <w:rsid w:val="53C1C81F"/>
    <w:rsid w:val="5B2597E8"/>
    <w:rsid w:val="5F4B6AEE"/>
    <w:rsid w:val="612845F0"/>
    <w:rsid w:val="63E771E2"/>
    <w:rsid w:val="72498EA2"/>
    <w:rsid w:val="7D0C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leadership-expectations" TargetMode="Externa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A22608" w:rsidP="00A22608">
          <w:pPr>
            <w:pStyle w:val="E663D6FE93B54878875A33AF904F28604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91FD7"/>
    <w:rsid w:val="00230477"/>
    <w:rsid w:val="00260528"/>
    <w:rsid w:val="00306CBD"/>
    <w:rsid w:val="00351A50"/>
    <w:rsid w:val="003549A0"/>
    <w:rsid w:val="003A5D72"/>
    <w:rsid w:val="00454EF4"/>
    <w:rsid w:val="004C1C93"/>
    <w:rsid w:val="005624B1"/>
    <w:rsid w:val="005726BF"/>
    <w:rsid w:val="005C62F9"/>
    <w:rsid w:val="005F141E"/>
    <w:rsid w:val="00607C9E"/>
    <w:rsid w:val="00616896"/>
    <w:rsid w:val="0062622F"/>
    <w:rsid w:val="00696086"/>
    <w:rsid w:val="006A0CFE"/>
    <w:rsid w:val="006A696F"/>
    <w:rsid w:val="00716316"/>
    <w:rsid w:val="00784D3E"/>
    <w:rsid w:val="007B4AFA"/>
    <w:rsid w:val="009A0FBC"/>
    <w:rsid w:val="00A153FD"/>
    <w:rsid w:val="00A22608"/>
    <w:rsid w:val="00A86F34"/>
    <w:rsid w:val="00AC1DE0"/>
    <w:rsid w:val="00B53CCA"/>
    <w:rsid w:val="00CA1A5D"/>
    <w:rsid w:val="00D37CD7"/>
    <w:rsid w:val="00D90E98"/>
    <w:rsid w:val="00DB678D"/>
    <w:rsid w:val="00EA601C"/>
    <w:rsid w:val="00EA60A8"/>
    <w:rsid w:val="00F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08"/>
    <w:rPr>
      <w:color w:val="808080"/>
    </w:rPr>
  </w:style>
  <w:style w:type="paragraph" w:customStyle="1" w:styleId="E663D6FE93B54878875A33AF904F28604">
    <w:name w:val="E663D6FE93B54878875A33AF904F28604"/>
    <w:rsid w:val="00A22608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0ea6d6b-87e5-4e56-aad6-c1251c5350b0" ContentTypeId="0x01010046EE3B077FA1E342A26DF39FD4F111E8" PreviousValue="false" LastSyncTimeStamp="2024-11-18T00:34:30.59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07669-1aa0-4e6c-823d-4e60403f18b2">
      <Value>46</Value>
      <Value>43</Value>
      <Value>14</Value>
    </TaxCatchAll>
    <e913332f2d844905b4433322d05356a4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d9d0ed17-7246-448b-8b9e-57f7e3dd9753</TermId>
        </TermInfo>
      </Terms>
    </e913332f2d844905b4433322d05356a4>
    <Review_x0020_Date xmlns="78107669-1aa0-4e6c-823d-4e60403f18b2" xsi:nil="true"/>
    <o4100f56fade4e77af0fbd11e9b0d99e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66cb4217-6776-4b69-a1e9-c1aa23ed7cf8</TermId>
        </TermInfo>
      </Terms>
    </o4100f56fade4e77af0fbd11e9b0d99e>
    <Policy_x0020_Promote xmlns="78107669-1aa0-4e6c-823d-4e60403f18b2">false</Policy_x0020_Promote>
    <n741009348cc4976abc8e11abe74c7c8 xmlns="78107669-1aa0-4e6c-823d-4e60403f18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ecfcf9c5-cd79-4fbd-804e-8983cbf51a31</TermId>
        </TermInfo>
      </Terms>
    </n741009348cc4976abc8e11abe74c7c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he hub - Document" ma:contentTypeID="0x01010046EE3B077FA1E342A26DF39FD4F111E80059944F399F87904F966AEB9FA7EFF701" ma:contentTypeVersion="4" ma:contentTypeDescription="The hub associated documents" ma:contentTypeScope="" ma:versionID="4b5858e686e9df50684e299e8ebe61f2">
  <xsd:schema xmlns:xsd="http://www.w3.org/2001/XMLSchema" xmlns:xs="http://www.w3.org/2001/XMLSchema" xmlns:p="http://schemas.microsoft.com/office/2006/metadata/properties" xmlns:ns2="78107669-1aa0-4e6c-823d-4e60403f18b2" targetNamespace="http://schemas.microsoft.com/office/2006/metadata/properties" ma:root="true" ma:fieldsID="dc422dd037a2e6334fe260b0db1e372d" ns2:_="">
    <xsd:import namespace="78107669-1aa0-4e6c-823d-4e60403f18b2"/>
    <xsd:element name="properties">
      <xsd:complexType>
        <xsd:sequence>
          <xsd:element name="documentManagement">
            <xsd:complexType>
              <xsd:all>
                <xsd:element ref="ns2:n741009348cc4976abc8e11abe74c7c8" minOccurs="0"/>
                <xsd:element ref="ns2:TaxCatchAll" minOccurs="0"/>
                <xsd:element ref="ns2:TaxCatchAllLabel" minOccurs="0"/>
                <xsd:element ref="ns2:Review_x0020_Date" minOccurs="0"/>
                <xsd:element ref="ns2:o4100f56fade4e77af0fbd11e9b0d99e" minOccurs="0"/>
                <xsd:element ref="ns2:Policy_x0020_Promote" minOccurs="0"/>
                <xsd:element ref="ns2:e913332f2d844905b4433322d05356a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07669-1aa0-4e6c-823d-4e60403f18b2" elementFormDefault="qualified">
    <xsd:import namespace="http://schemas.microsoft.com/office/2006/documentManagement/types"/>
    <xsd:import namespace="http://schemas.microsoft.com/office/infopath/2007/PartnerControls"/>
    <xsd:element name="n741009348cc4976abc8e11abe74c7c8" ma:index="8" ma:taxonomy="true" ma:internalName="n741009348cc4976abc8e11abe74c7c8" ma:taxonomyFieldName="Document_x0020_type" ma:displayName="Document type" ma:readOnly="false" ma:default="" ma:fieldId="{77410093-48cc-4976-abc8-e11abe74c7c8}" ma:sspId="50ea6d6b-87e5-4e56-aad6-c1251c5350b0" ma:termSetId="893fdb5e-48eb-4157-a1c1-d112264bc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1d1fc7-8e3b-443c-82f6-1a8f02718678}" ma:internalName="TaxCatchAll" ma:showField="CatchAllData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1d1fc7-8e3b-443c-82f6-1a8f02718678}" ma:internalName="TaxCatchAllLabel" ma:readOnly="true" ma:showField="CatchAllDataLabel" ma:web="6ba7053f-e0f4-4d6d-b99b-1a84f608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_x0020_Date" ma:index="12" nillable="true" ma:displayName="Review Date" ma:default="" ma:format="DateOnly" ma:internalName="Review_x0020_Date">
      <xsd:simpleType>
        <xsd:restriction base="dms:DateTime"/>
      </xsd:simpleType>
    </xsd:element>
    <xsd:element name="o4100f56fade4e77af0fbd11e9b0d99e" ma:index="13" ma:taxonomy="true" ma:internalName="o4100f56fade4e77af0fbd11e9b0d99e" ma:taxonomyFieldName="Document_x0020_category" ma:displayName="Document category" ma:default="" ma:fieldId="{84100f56-fade-4e77-af0f-bd11e9b0d99e}" ma:taxonomyMulti="true" ma:sspId="50ea6d6b-87e5-4e56-aad6-c1251c5350b0" ma:termSetId="552f7dfa-b8d5-4cca-8239-699a25271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licy_x0020_Promote" ma:index="15" nillable="true" ma:displayName="Policy Promote" ma:default="0" ma:internalName="Policy_x0020_Promote">
      <xsd:simpleType>
        <xsd:restriction base="dms:Boolean"/>
      </xsd:simpleType>
    </xsd:element>
    <xsd:element name="e913332f2d844905b4433322d05356a4" ma:index="16" ma:taxonomy="true" ma:internalName="e913332f2d844905b4433322d05356a4" ma:taxonomyFieldName="Actioning_x0020_Area" ma:displayName="Actioning Area" ma:default="" ma:fieldId="{e913332f-2d84-4905-b443-3322d05356a4}" ma:sspId="50ea6d6b-87e5-4e56-aad6-c1251c5350b0" ma:termSetId="240b319e-37b7-4ee9-b5e7-70c8b74f1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EB056-9BC7-41C0-A9E2-35827509C8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8107669-1aa0-4e6c-823d-4e60403f18b2"/>
  </ds:schemaRefs>
</ds:datastoreItem>
</file>

<file path=customXml/itemProps3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A1F7B5-E51D-49D0-A7FC-48B97E7B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07669-1aa0-4e6c-823d-4e60403f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5</TotalTime>
  <Pages>4</Pages>
  <Words>456</Words>
  <Characters>2778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JDF Template</vt:lpstr>
    </vt:vector>
  </TitlesOfParts>
  <Company>Department of Culture and the Arts</Company>
  <LinksUpToDate>false</LinksUpToDate>
  <CharactersWithSpaces>3177</CharactersWithSpaces>
  <SharedDoc>false</SharedDoc>
  <HLinks>
    <vt:vector size="12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https://www.wa.gov.au/organisation/public-sector-commission/leadership-expectations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http://www.dlgsc.wa.gov.au/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5</cp:revision>
  <cp:lastPrinted>2025-09-25T05:36:00Z</cp:lastPrinted>
  <dcterms:created xsi:type="dcterms:W3CDTF">2025-10-06T01:32:00Z</dcterms:created>
  <dcterms:modified xsi:type="dcterms:W3CDTF">2025-10-22T04:08:00Z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0x01010046EE3B077FA1E342A26DF39FD4F111E80059944F399F87904F966AEB9FA7EFF701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</vt:lpwstr>
  </property>
  <property fmtid="{D5CDD505-2E9C-101B-9397-08002B2CF9AE}" pid="14" name="Document type">
    <vt:lpwstr>46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</vt:lpwstr>
  </property>
</Properties>
</file>