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C9117" w14:textId="77777777" w:rsidR="001A7812" w:rsidRPr="00956F6A" w:rsidRDefault="001A7812" w:rsidP="00A819B6">
      <w:pPr>
        <w:spacing w:after="0" w:line="240" w:lineRule="auto"/>
        <w:jc w:val="center"/>
        <w:rPr>
          <w:sz w:val="48"/>
        </w:rPr>
      </w:pPr>
      <w:r w:rsidRPr="00956F6A">
        <w:rPr>
          <w:sz w:val="48"/>
        </w:rPr>
        <w:t>Job Description Form</w:t>
      </w:r>
    </w:p>
    <w:p w14:paraId="5D46EC01" w14:textId="77777777" w:rsidR="001A7812" w:rsidRPr="00956F6A" w:rsidRDefault="001A7812" w:rsidP="00A819B6">
      <w:pPr>
        <w:spacing w:after="0" w:line="240" w:lineRule="auto"/>
        <w:jc w:val="center"/>
        <w:rPr>
          <w:sz w:val="32"/>
        </w:rPr>
      </w:pPr>
      <w:r w:rsidRPr="002A6B4E">
        <w:rPr>
          <w:noProof/>
          <w:sz w:val="32"/>
        </w:rPr>
        <w:t>Pilbara Development Commission</w:t>
      </w:r>
    </w:p>
    <w:p w14:paraId="04D8DB9A" w14:textId="71FCA7CD" w:rsidR="001A7812" w:rsidRPr="00956F6A" w:rsidRDefault="001A7812" w:rsidP="00A819B6">
      <w:pPr>
        <w:spacing w:after="0" w:line="240" w:lineRule="auto"/>
        <w:jc w:val="center"/>
        <w:rPr>
          <w:sz w:val="32"/>
          <w:szCs w:val="24"/>
        </w:rPr>
      </w:pPr>
      <w:r w:rsidRPr="002A6B4E">
        <w:rPr>
          <w:noProof/>
          <w:sz w:val="32"/>
          <w:szCs w:val="24"/>
        </w:rPr>
        <w:t>2641</w:t>
      </w:r>
      <w:r w:rsidR="007B050F">
        <w:rPr>
          <w:noProof/>
          <w:sz w:val="32"/>
          <w:szCs w:val="24"/>
        </w:rPr>
        <w:t>6003</w:t>
      </w:r>
      <w:r w:rsidRPr="00956F6A">
        <w:rPr>
          <w:sz w:val="32"/>
          <w:szCs w:val="24"/>
        </w:rPr>
        <w:t xml:space="preserve"> </w:t>
      </w:r>
      <w:r w:rsidR="00BF1B6E">
        <w:rPr>
          <w:sz w:val="32"/>
          <w:szCs w:val="24"/>
        </w:rPr>
        <w:t xml:space="preserve">Senior </w:t>
      </w:r>
      <w:r w:rsidR="001E2A81">
        <w:rPr>
          <w:noProof/>
          <w:sz w:val="32"/>
          <w:szCs w:val="24"/>
        </w:rPr>
        <w:t>Finance</w:t>
      </w:r>
      <w:r w:rsidR="007B050F">
        <w:rPr>
          <w:noProof/>
          <w:sz w:val="32"/>
          <w:szCs w:val="24"/>
        </w:rPr>
        <w:t xml:space="preserve"> </w:t>
      </w:r>
      <w:r w:rsidR="00BF1B6E">
        <w:rPr>
          <w:noProof/>
          <w:sz w:val="32"/>
          <w:szCs w:val="24"/>
        </w:rPr>
        <w:t>Officer</w:t>
      </w:r>
    </w:p>
    <w:p w14:paraId="0E6D5261" w14:textId="77777777" w:rsidR="00A164BF" w:rsidRDefault="00A164BF" w:rsidP="00A819B6">
      <w:pPr>
        <w:pBdr>
          <w:bottom w:val="single" w:sz="4" w:space="1" w:color="548DD4"/>
        </w:pBdr>
        <w:spacing w:after="0" w:line="240" w:lineRule="auto"/>
        <w:rPr>
          <w:b/>
          <w:color w:val="4A442A"/>
          <w:sz w:val="24"/>
          <w:szCs w:val="24"/>
        </w:rPr>
      </w:pPr>
    </w:p>
    <w:p w14:paraId="12FE05E5" w14:textId="77777777" w:rsidR="001A7812" w:rsidRPr="007B050F" w:rsidRDefault="001A7812" w:rsidP="00A819B6">
      <w:pPr>
        <w:pBdr>
          <w:bottom w:val="single" w:sz="4" w:space="1" w:color="548DD4"/>
        </w:pBdr>
        <w:spacing w:after="0" w:line="240" w:lineRule="auto"/>
        <w:rPr>
          <w:rFonts w:asciiTheme="minorHAnsi" w:hAnsiTheme="minorHAnsi"/>
          <w:b/>
          <w:color w:val="4A442A"/>
          <w:sz w:val="24"/>
          <w:szCs w:val="24"/>
        </w:rPr>
      </w:pPr>
      <w:r w:rsidRPr="007B050F">
        <w:rPr>
          <w:rFonts w:asciiTheme="minorHAnsi" w:hAnsiTheme="minorHAnsi"/>
          <w:b/>
          <w:color w:val="4A442A"/>
          <w:sz w:val="24"/>
          <w:szCs w:val="24"/>
        </w:rPr>
        <w:t>POSITION DETAILS</w:t>
      </w:r>
    </w:p>
    <w:p w14:paraId="3634CD93" w14:textId="77777777" w:rsidR="00A164BF" w:rsidRPr="00856685" w:rsidRDefault="00A164BF" w:rsidP="00A819B6">
      <w:pPr>
        <w:spacing w:after="0" w:line="240" w:lineRule="auto"/>
        <w:rPr>
          <w:rFonts w:asciiTheme="minorHAnsi" w:hAnsiTheme="minorHAnsi"/>
          <w:szCs w:val="24"/>
        </w:rPr>
      </w:pPr>
    </w:p>
    <w:p w14:paraId="22BF60C3" w14:textId="77777777" w:rsidR="001A7812" w:rsidRPr="00856685" w:rsidRDefault="001A7812" w:rsidP="00A819B6">
      <w:pPr>
        <w:spacing w:after="0" w:line="240" w:lineRule="auto"/>
        <w:rPr>
          <w:rFonts w:asciiTheme="minorHAnsi" w:hAnsiTheme="minorHAnsi"/>
          <w:szCs w:val="24"/>
        </w:rPr>
      </w:pPr>
      <w:r w:rsidRPr="00856685">
        <w:rPr>
          <w:rFonts w:asciiTheme="minorHAnsi" w:hAnsiTheme="minorHAnsi"/>
          <w:szCs w:val="24"/>
        </w:rPr>
        <w:t>Classification Level:</w:t>
      </w:r>
      <w:r w:rsidRPr="00856685">
        <w:rPr>
          <w:rFonts w:asciiTheme="minorHAnsi" w:hAnsiTheme="minorHAnsi"/>
          <w:szCs w:val="24"/>
        </w:rPr>
        <w:tab/>
      </w:r>
      <w:r w:rsidR="007B050F" w:rsidRPr="00856685">
        <w:rPr>
          <w:rFonts w:asciiTheme="minorHAnsi" w:hAnsiTheme="minorHAnsi"/>
          <w:noProof/>
          <w:szCs w:val="24"/>
        </w:rPr>
        <w:t>Level 6</w:t>
      </w:r>
    </w:p>
    <w:p w14:paraId="22EFE2F2" w14:textId="77777777" w:rsidR="001A7812" w:rsidRPr="00856685" w:rsidRDefault="001A7812" w:rsidP="00A819B6">
      <w:pPr>
        <w:spacing w:after="0" w:line="240" w:lineRule="auto"/>
        <w:rPr>
          <w:rFonts w:asciiTheme="minorHAnsi" w:hAnsiTheme="minorHAnsi"/>
          <w:szCs w:val="24"/>
        </w:rPr>
      </w:pPr>
      <w:r w:rsidRPr="00856685">
        <w:rPr>
          <w:rFonts w:asciiTheme="minorHAnsi" w:hAnsiTheme="minorHAnsi"/>
          <w:szCs w:val="24"/>
        </w:rPr>
        <w:t>Award/Agreement:</w:t>
      </w:r>
      <w:r w:rsidRPr="00856685">
        <w:rPr>
          <w:rFonts w:asciiTheme="minorHAnsi" w:hAnsiTheme="minorHAnsi"/>
          <w:szCs w:val="24"/>
        </w:rPr>
        <w:tab/>
      </w:r>
      <w:r w:rsidR="001E2A81" w:rsidRPr="00856685">
        <w:rPr>
          <w:rFonts w:asciiTheme="minorHAnsi" w:hAnsiTheme="minorHAnsi"/>
          <w:noProof/>
          <w:szCs w:val="24"/>
        </w:rPr>
        <w:t>PSA 1992/PSGOGA 2014</w:t>
      </w:r>
    </w:p>
    <w:p w14:paraId="67E22A0A" w14:textId="7F00C74B" w:rsidR="001A7812" w:rsidRPr="00856685" w:rsidRDefault="001A7812" w:rsidP="00A819B6">
      <w:pPr>
        <w:spacing w:after="0" w:line="240" w:lineRule="auto"/>
        <w:rPr>
          <w:rFonts w:asciiTheme="minorHAnsi" w:hAnsiTheme="minorHAnsi"/>
          <w:szCs w:val="24"/>
        </w:rPr>
      </w:pPr>
      <w:r w:rsidRPr="00856685">
        <w:rPr>
          <w:rFonts w:asciiTheme="minorHAnsi" w:hAnsiTheme="minorHAnsi"/>
          <w:szCs w:val="24"/>
        </w:rPr>
        <w:t>Position Status:</w:t>
      </w:r>
      <w:r w:rsidRPr="00856685">
        <w:rPr>
          <w:rFonts w:asciiTheme="minorHAnsi" w:hAnsiTheme="minorHAnsi"/>
          <w:szCs w:val="24"/>
        </w:rPr>
        <w:tab/>
      </w:r>
      <w:r w:rsidR="00856685">
        <w:rPr>
          <w:rFonts w:asciiTheme="minorHAnsi" w:hAnsiTheme="minorHAnsi"/>
          <w:szCs w:val="24"/>
        </w:rPr>
        <w:tab/>
      </w:r>
      <w:r w:rsidRPr="00856685">
        <w:rPr>
          <w:rFonts w:asciiTheme="minorHAnsi" w:hAnsiTheme="minorHAnsi"/>
          <w:noProof/>
          <w:szCs w:val="24"/>
        </w:rPr>
        <w:t>Permanent Full Time</w:t>
      </w:r>
    </w:p>
    <w:p w14:paraId="6A73B073" w14:textId="77777777" w:rsidR="001A7812" w:rsidRPr="00856685" w:rsidRDefault="001A7812" w:rsidP="00A819B6">
      <w:pPr>
        <w:spacing w:after="0" w:line="240" w:lineRule="auto"/>
        <w:rPr>
          <w:rFonts w:asciiTheme="minorHAnsi" w:hAnsiTheme="minorHAnsi"/>
          <w:szCs w:val="24"/>
        </w:rPr>
      </w:pPr>
      <w:r w:rsidRPr="00856685">
        <w:rPr>
          <w:rFonts w:asciiTheme="minorHAnsi" w:hAnsiTheme="minorHAnsi"/>
          <w:szCs w:val="24"/>
        </w:rPr>
        <w:t>Organisation Unit:</w:t>
      </w:r>
      <w:r w:rsidRPr="00856685">
        <w:rPr>
          <w:rFonts w:asciiTheme="minorHAnsi" w:hAnsiTheme="minorHAnsi"/>
          <w:szCs w:val="24"/>
        </w:rPr>
        <w:tab/>
      </w:r>
      <w:r w:rsidR="001E2A81" w:rsidRPr="00856685">
        <w:rPr>
          <w:rFonts w:asciiTheme="minorHAnsi" w:hAnsiTheme="minorHAnsi"/>
          <w:noProof/>
          <w:szCs w:val="24"/>
        </w:rPr>
        <w:t>Business Services</w:t>
      </w:r>
    </w:p>
    <w:p w14:paraId="73451E6A" w14:textId="77777777" w:rsidR="001A7812" w:rsidRPr="00856685" w:rsidRDefault="001A7812" w:rsidP="00A819B6">
      <w:pPr>
        <w:spacing w:after="0" w:line="240" w:lineRule="auto"/>
        <w:rPr>
          <w:rFonts w:asciiTheme="minorHAnsi" w:hAnsiTheme="minorHAnsi"/>
          <w:szCs w:val="24"/>
        </w:rPr>
      </w:pPr>
      <w:r w:rsidRPr="00856685">
        <w:rPr>
          <w:rFonts w:asciiTheme="minorHAnsi" w:hAnsiTheme="minorHAnsi"/>
          <w:szCs w:val="24"/>
        </w:rPr>
        <w:t>Physical Location:</w:t>
      </w:r>
      <w:r w:rsidRPr="00856685">
        <w:rPr>
          <w:rFonts w:asciiTheme="minorHAnsi" w:hAnsiTheme="minorHAnsi"/>
          <w:szCs w:val="24"/>
        </w:rPr>
        <w:tab/>
      </w:r>
      <w:r w:rsidR="007B050F" w:rsidRPr="00856685">
        <w:rPr>
          <w:rFonts w:asciiTheme="minorHAnsi" w:hAnsiTheme="minorHAnsi"/>
          <w:noProof/>
          <w:szCs w:val="24"/>
        </w:rPr>
        <w:t>Level 2, 16 Parliament Place, West Perth</w:t>
      </w:r>
    </w:p>
    <w:p w14:paraId="3DACC544" w14:textId="77777777" w:rsidR="001A7812" w:rsidRPr="00856685" w:rsidRDefault="001A7812" w:rsidP="00A819B6">
      <w:pPr>
        <w:spacing w:after="0" w:line="240" w:lineRule="auto"/>
        <w:jc w:val="center"/>
        <w:rPr>
          <w:rFonts w:asciiTheme="minorHAnsi" w:hAnsiTheme="minorHAnsi"/>
          <w:szCs w:val="24"/>
        </w:rPr>
      </w:pPr>
    </w:p>
    <w:p w14:paraId="281885D1" w14:textId="77777777" w:rsidR="00A164BF" w:rsidRPr="00856685" w:rsidRDefault="00A164BF" w:rsidP="00A819B6">
      <w:pPr>
        <w:spacing w:after="0" w:line="240" w:lineRule="auto"/>
        <w:rPr>
          <w:rFonts w:asciiTheme="minorHAnsi" w:hAnsiTheme="minorHAnsi"/>
          <w:szCs w:val="24"/>
        </w:rPr>
      </w:pPr>
    </w:p>
    <w:p w14:paraId="4FD25AAC" w14:textId="77777777" w:rsidR="001A7812" w:rsidRPr="007B050F" w:rsidRDefault="001A7812" w:rsidP="00A819B6">
      <w:pPr>
        <w:pBdr>
          <w:bottom w:val="single" w:sz="4" w:space="1" w:color="548DD4"/>
        </w:pBdr>
        <w:spacing w:after="0" w:line="240" w:lineRule="auto"/>
        <w:rPr>
          <w:rFonts w:asciiTheme="minorHAnsi" w:hAnsiTheme="minorHAnsi"/>
          <w:b/>
          <w:color w:val="4A442A"/>
          <w:sz w:val="24"/>
          <w:szCs w:val="24"/>
        </w:rPr>
      </w:pPr>
      <w:r w:rsidRPr="007B050F">
        <w:rPr>
          <w:rFonts w:asciiTheme="minorHAnsi" w:hAnsiTheme="minorHAnsi"/>
          <w:b/>
          <w:color w:val="4A442A"/>
          <w:sz w:val="24"/>
          <w:szCs w:val="24"/>
        </w:rPr>
        <w:t>REPORTING RELATIONSHIPS</w:t>
      </w:r>
    </w:p>
    <w:p w14:paraId="53ED57B8" w14:textId="77777777" w:rsidR="00A164BF" w:rsidRPr="00856685" w:rsidRDefault="00A164BF" w:rsidP="00A819B6">
      <w:pPr>
        <w:spacing w:after="0" w:line="240" w:lineRule="auto"/>
        <w:rPr>
          <w:rFonts w:asciiTheme="minorHAnsi" w:hAnsiTheme="minorHAnsi"/>
          <w:szCs w:val="24"/>
        </w:rPr>
      </w:pPr>
    </w:p>
    <w:p w14:paraId="534B0283" w14:textId="77777777" w:rsidR="001A7812" w:rsidRPr="00856685" w:rsidRDefault="001A7812" w:rsidP="00A819B6">
      <w:pPr>
        <w:spacing w:after="0" w:line="240" w:lineRule="auto"/>
        <w:rPr>
          <w:rFonts w:asciiTheme="minorHAnsi" w:hAnsiTheme="minorHAnsi"/>
          <w:szCs w:val="24"/>
        </w:rPr>
      </w:pPr>
      <w:r w:rsidRPr="00856685">
        <w:rPr>
          <w:rFonts w:asciiTheme="minorHAnsi" w:hAnsiTheme="minorHAnsi"/>
          <w:szCs w:val="24"/>
        </w:rPr>
        <w:t>Responsible to:</w:t>
      </w:r>
    </w:p>
    <w:p w14:paraId="7FAC3F2A" w14:textId="77777777" w:rsidR="001A7812" w:rsidRPr="00856685" w:rsidRDefault="001A7812" w:rsidP="00A819B6">
      <w:pPr>
        <w:spacing w:after="0" w:line="240" w:lineRule="auto"/>
        <w:rPr>
          <w:rFonts w:asciiTheme="minorHAnsi" w:hAnsiTheme="minorHAnsi"/>
          <w:szCs w:val="24"/>
        </w:rPr>
      </w:pPr>
      <w:r w:rsidRPr="00856685">
        <w:rPr>
          <w:rFonts w:asciiTheme="minorHAnsi" w:hAnsiTheme="minorHAnsi"/>
          <w:noProof/>
          <w:szCs w:val="24"/>
        </w:rPr>
        <w:t>26413000  Chief Executive Officer  B4</w:t>
      </w:r>
      <w:r w:rsidR="00A164BF" w:rsidRPr="00856685">
        <w:rPr>
          <w:rFonts w:asciiTheme="minorHAnsi" w:hAnsiTheme="minorHAnsi"/>
          <w:noProof/>
          <w:szCs w:val="24"/>
        </w:rPr>
        <w:t>CEO</w:t>
      </w:r>
    </w:p>
    <w:p w14:paraId="0E003DD3" w14:textId="77777777" w:rsidR="001A7812" w:rsidRPr="00856685" w:rsidRDefault="001A7812" w:rsidP="00A819B6">
      <w:pPr>
        <w:spacing w:after="0" w:line="240" w:lineRule="auto"/>
        <w:rPr>
          <w:rFonts w:asciiTheme="minorHAnsi" w:hAnsiTheme="minorHAnsi"/>
          <w:szCs w:val="24"/>
        </w:rPr>
      </w:pPr>
      <w:r w:rsidRPr="00856685">
        <w:rPr>
          <w:rFonts w:asciiTheme="minorHAnsi" w:hAnsiTheme="minorHAnsi"/>
          <w:noProof/>
          <w:szCs w:val="24"/>
        </w:rPr>
        <w:t>264130</w:t>
      </w:r>
      <w:r w:rsidR="001E2A81" w:rsidRPr="00856685">
        <w:rPr>
          <w:rFonts w:asciiTheme="minorHAnsi" w:hAnsiTheme="minorHAnsi"/>
          <w:noProof/>
          <w:szCs w:val="24"/>
        </w:rPr>
        <w:t>24</w:t>
      </w:r>
      <w:r w:rsidRPr="00856685">
        <w:rPr>
          <w:rFonts w:asciiTheme="minorHAnsi" w:hAnsiTheme="minorHAnsi"/>
          <w:noProof/>
          <w:szCs w:val="24"/>
        </w:rPr>
        <w:t xml:space="preserve">  </w:t>
      </w:r>
      <w:r w:rsidR="001E2A81" w:rsidRPr="00856685">
        <w:rPr>
          <w:rFonts w:asciiTheme="minorHAnsi" w:hAnsiTheme="minorHAnsi"/>
          <w:noProof/>
          <w:szCs w:val="24"/>
        </w:rPr>
        <w:t>Business Manager Level 6</w:t>
      </w:r>
    </w:p>
    <w:p w14:paraId="3A507C07" w14:textId="04BE6015" w:rsidR="001A7812" w:rsidRPr="00856685" w:rsidRDefault="001A7812" w:rsidP="00A819B6">
      <w:pPr>
        <w:spacing w:after="0" w:line="240" w:lineRule="auto"/>
        <w:rPr>
          <w:rFonts w:asciiTheme="minorHAnsi" w:hAnsiTheme="minorHAnsi"/>
          <w:i/>
          <w:szCs w:val="24"/>
        </w:rPr>
      </w:pPr>
      <w:r w:rsidRPr="00856685">
        <w:rPr>
          <w:rFonts w:asciiTheme="minorHAnsi" w:hAnsiTheme="minorHAnsi"/>
          <w:i/>
          <w:szCs w:val="24"/>
        </w:rPr>
        <w:t xml:space="preserve">THIS POSITION:  </w:t>
      </w:r>
      <w:r w:rsidRPr="00856685">
        <w:rPr>
          <w:rFonts w:asciiTheme="minorHAnsi" w:hAnsiTheme="minorHAnsi"/>
          <w:i/>
          <w:noProof/>
          <w:szCs w:val="24"/>
        </w:rPr>
        <w:t>2641</w:t>
      </w:r>
      <w:r w:rsidR="007B050F" w:rsidRPr="00856685">
        <w:rPr>
          <w:rFonts w:asciiTheme="minorHAnsi" w:hAnsiTheme="minorHAnsi"/>
          <w:i/>
          <w:noProof/>
          <w:szCs w:val="24"/>
        </w:rPr>
        <w:t>600</w:t>
      </w:r>
      <w:r w:rsidRPr="00856685">
        <w:rPr>
          <w:rFonts w:asciiTheme="minorHAnsi" w:hAnsiTheme="minorHAnsi"/>
          <w:i/>
          <w:noProof/>
          <w:szCs w:val="24"/>
        </w:rPr>
        <w:t>3</w:t>
      </w:r>
      <w:r w:rsidR="007B050F" w:rsidRPr="00856685">
        <w:rPr>
          <w:rFonts w:asciiTheme="minorHAnsi" w:hAnsiTheme="minorHAnsi"/>
          <w:i/>
          <w:noProof/>
          <w:szCs w:val="24"/>
        </w:rPr>
        <w:t xml:space="preserve"> </w:t>
      </w:r>
      <w:r w:rsidR="00BF1B6E" w:rsidRPr="00856685">
        <w:rPr>
          <w:rFonts w:asciiTheme="minorHAnsi" w:hAnsiTheme="minorHAnsi"/>
          <w:i/>
          <w:noProof/>
          <w:szCs w:val="24"/>
        </w:rPr>
        <w:t xml:space="preserve">Senior </w:t>
      </w:r>
      <w:r w:rsidR="001E2A81" w:rsidRPr="00856685">
        <w:rPr>
          <w:rFonts w:asciiTheme="minorHAnsi" w:hAnsiTheme="minorHAnsi"/>
          <w:i/>
          <w:szCs w:val="24"/>
        </w:rPr>
        <w:t>Finance</w:t>
      </w:r>
      <w:r w:rsidR="007B050F" w:rsidRPr="00856685">
        <w:rPr>
          <w:rFonts w:asciiTheme="minorHAnsi" w:hAnsiTheme="minorHAnsi"/>
          <w:i/>
          <w:szCs w:val="24"/>
        </w:rPr>
        <w:t xml:space="preserve"> </w:t>
      </w:r>
      <w:r w:rsidR="00BF1B6E" w:rsidRPr="00856685">
        <w:rPr>
          <w:rFonts w:asciiTheme="minorHAnsi" w:hAnsiTheme="minorHAnsi"/>
          <w:i/>
          <w:szCs w:val="24"/>
        </w:rPr>
        <w:t>Officer</w:t>
      </w:r>
      <w:r w:rsidR="007B050F" w:rsidRPr="00856685">
        <w:rPr>
          <w:rFonts w:asciiTheme="minorHAnsi" w:hAnsiTheme="minorHAnsi"/>
          <w:i/>
          <w:szCs w:val="24"/>
        </w:rPr>
        <w:t xml:space="preserve"> </w:t>
      </w:r>
      <w:r w:rsidRPr="00856685">
        <w:rPr>
          <w:rFonts w:asciiTheme="minorHAnsi" w:hAnsiTheme="minorHAnsi"/>
          <w:i/>
          <w:noProof/>
          <w:szCs w:val="24"/>
        </w:rPr>
        <w:t xml:space="preserve">Level </w:t>
      </w:r>
      <w:r w:rsidR="007B050F" w:rsidRPr="00856685">
        <w:rPr>
          <w:rFonts w:asciiTheme="minorHAnsi" w:hAnsiTheme="minorHAnsi"/>
          <w:i/>
          <w:noProof/>
          <w:szCs w:val="24"/>
        </w:rPr>
        <w:t>6</w:t>
      </w:r>
    </w:p>
    <w:p w14:paraId="3CB2F11C" w14:textId="77777777" w:rsidR="001A7812" w:rsidRPr="00856685" w:rsidRDefault="001A7812" w:rsidP="00A819B6">
      <w:pPr>
        <w:spacing w:after="0" w:line="240" w:lineRule="auto"/>
        <w:rPr>
          <w:rFonts w:asciiTheme="minorHAnsi" w:hAnsiTheme="minorHAnsi"/>
          <w:szCs w:val="24"/>
        </w:rPr>
      </w:pPr>
      <w:r w:rsidRPr="00856685">
        <w:rPr>
          <w:rFonts w:asciiTheme="minorHAnsi" w:hAnsiTheme="minorHAnsi"/>
          <w:szCs w:val="24"/>
        </w:rPr>
        <w:t>Number of direct reports:</w:t>
      </w:r>
      <w:r w:rsidRPr="00856685">
        <w:rPr>
          <w:rFonts w:asciiTheme="minorHAnsi" w:hAnsiTheme="minorHAnsi"/>
          <w:szCs w:val="24"/>
        </w:rPr>
        <w:tab/>
      </w:r>
      <w:r w:rsidR="007B050F" w:rsidRPr="00856685">
        <w:rPr>
          <w:rFonts w:asciiTheme="minorHAnsi" w:hAnsiTheme="minorHAnsi"/>
          <w:szCs w:val="24"/>
        </w:rPr>
        <w:t>Nil</w:t>
      </w:r>
      <w:r w:rsidRPr="00856685">
        <w:rPr>
          <w:rFonts w:asciiTheme="minorHAnsi" w:hAnsiTheme="minorHAnsi"/>
          <w:szCs w:val="24"/>
        </w:rPr>
        <w:br/>
      </w:r>
    </w:p>
    <w:p w14:paraId="37D88D79" w14:textId="77777777" w:rsidR="00A164BF" w:rsidRPr="00856685" w:rsidRDefault="00A164BF" w:rsidP="00A819B6">
      <w:pPr>
        <w:spacing w:after="0" w:line="240" w:lineRule="auto"/>
        <w:rPr>
          <w:rFonts w:asciiTheme="minorHAnsi" w:hAnsiTheme="minorHAnsi"/>
          <w:szCs w:val="24"/>
        </w:rPr>
      </w:pPr>
    </w:p>
    <w:p w14:paraId="09B82DAE" w14:textId="77777777" w:rsidR="001A7812" w:rsidRPr="007B050F" w:rsidRDefault="001A7812" w:rsidP="00A819B6">
      <w:pPr>
        <w:pBdr>
          <w:bottom w:val="single" w:sz="4" w:space="1" w:color="548DD4"/>
        </w:pBdr>
        <w:spacing w:after="0" w:line="240" w:lineRule="auto"/>
        <w:rPr>
          <w:rFonts w:asciiTheme="minorHAnsi" w:hAnsiTheme="minorHAnsi"/>
          <w:b/>
          <w:color w:val="4A442A"/>
          <w:sz w:val="24"/>
          <w:szCs w:val="24"/>
        </w:rPr>
      </w:pPr>
      <w:r w:rsidRPr="007B050F">
        <w:rPr>
          <w:rFonts w:asciiTheme="minorHAnsi" w:hAnsiTheme="minorHAnsi"/>
          <w:b/>
          <w:color w:val="4A442A"/>
          <w:sz w:val="24"/>
          <w:szCs w:val="24"/>
        </w:rPr>
        <w:t>ABOUT THE COMMISSION</w:t>
      </w:r>
    </w:p>
    <w:p w14:paraId="79BD3410" w14:textId="77777777" w:rsidR="00A164BF" w:rsidRPr="00856685" w:rsidRDefault="00A164BF" w:rsidP="00A819B6">
      <w:pPr>
        <w:spacing w:after="0" w:line="240" w:lineRule="auto"/>
        <w:rPr>
          <w:rFonts w:asciiTheme="minorHAnsi" w:hAnsiTheme="minorHAnsi"/>
          <w:i/>
          <w:iCs/>
          <w:szCs w:val="24"/>
        </w:rPr>
      </w:pPr>
    </w:p>
    <w:p w14:paraId="6A83516E" w14:textId="77777777" w:rsidR="007B050F" w:rsidRPr="00856685" w:rsidRDefault="007B050F" w:rsidP="00A819B6">
      <w:pPr>
        <w:spacing w:after="0" w:line="240" w:lineRule="auto"/>
        <w:jc w:val="both"/>
        <w:rPr>
          <w:rFonts w:asciiTheme="minorHAnsi" w:eastAsia="Times New Roman" w:hAnsiTheme="minorHAnsi" w:cs="Tahoma"/>
          <w:color w:val="000000"/>
          <w:szCs w:val="24"/>
          <w:lang w:eastAsia="en-AU"/>
        </w:rPr>
      </w:pPr>
      <w:r w:rsidRPr="00856685">
        <w:rPr>
          <w:rFonts w:asciiTheme="minorHAnsi" w:eastAsia="Times New Roman" w:hAnsiTheme="minorHAnsi" w:cs="Arial"/>
          <w:iCs/>
          <w:color w:val="000000"/>
          <w:szCs w:val="24"/>
        </w:rPr>
        <w:t>The Pilbara Development Commission’s mission is to be the catalyst for development and growth in the Pilbara by coordinating and promoting economic and social development. We work to maximise prosperity and wellbeing for the region, and for Western Australia.</w:t>
      </w:r>
    </w:p>
    <w:p w14:paraId="4AD7E079" w14:textId="77777777" w:rsidR="007B050F" w:rsidRPr="00856685" w:rsidRDefault="007B050F" w:rsidP="00A819B6">
      <w:pPr>
        <w:spacing w:after="0" w:line="240" w:lineRule="auto"/>
        <w:jc w:val="both"/>
        <w:rPr>
          <w:rFonts w:asciiTheme="minorHAnsi" w:eastAsia="Times New Roman" w:hAnsiTheme="minorHAnsi" w:cs="Tahoma"/>
          <w:color w:val="000000"/>
          <w:szCs w:val="24"/>
        </w:rPr>
      </w:pPr>
    </w:p>
    <w:p w14:paraId="56CB50EE" w14:textId="77777777" w:rsidR="007B050F" w:rsidRPr="00856685" w:rsidRDefault="007B050F" w:rsidP="00A819B6">
      <w:pPr>
        <w:spacing w:after="0" w:line="240" w:lineRule="auto"/>
        <w:jc w:val="both"/>
        <w:rPr>
          <w:rFonts w:asciiTheme="minorHAnsi" w:eastAsia="Times New Roman" w:hAnsiTheme="minorHAnsi" w:cs="Tahoma"/>
          <w:color w:val="000000"/>
          <w:szCs w:val="24"/>
        </w:rPr>
      </w:pPr>
      <w:r w:rsidRPr="00856685">
        <w:rPr>
          <w:rFonts w:asciiTheme="minorHAnsi" w:eastAsia="Times New Roman" w:hAnsiTheme="minorHAnsi" w:cs="Arial"/>
          <w:iCs/>
          <w:color w:val="000000"/>
          <w:szCs w:val="24"/>
        </w:rPr>
        <w:t>As a forward-thinking, progressive agency we continually invest in our most important asset; our people. They are highly qualified and motivated professionals who are fuelled by their passion for the region. They are the experts who are on the ground, brokering partnerships and being the catalysts for change. Our people are advocates for positive change in the region, and are committed to ensuring the next phase of the Pilbara’s journey builds upon the success of the last decade.</w:t>
      </w:r>
    </w:p>
    <w:p w14:paraId="50ECA588" w14:textId="77777777" w:rsidR="007B050F" w:rsidRPr="00856685" w:rsidRDefault="007B050F" w:rsidP="00A819B6">
      <w:pPr>
        <w:spacing w:after="0" w:line="240" w:lineRule="auto"/>
        <w:jc w:val="both"/>
        <w:rPr>
          <w:rFonts w:asciiTheme="minorHAnsi" w:eastAsia="Times New Roman" w:hAnsiTheme="minorHAnsi" w:cs="Tahoma"/>
          <w:color w:val="000000"/>
          <w:szCs w:val="24"/>
        </w:rPr>
      </w:pPr>
    </w:p>
    <w:p w14:paraId="219741E7" w14:textId="77777777" w:rsidR="007B050F" w:rsidRPr="00856685" w:rsidRDefault="007B050F" w:rsidP="00A819B6">
      <w:pPr>
        <w:spacing w:after="0" w:line="240" w:lineRule="auto"/>
        <w:jc w:val="both"/>
        <w:rPr>
          <w:rFonts w:asciiTheme="minorHAnsi" w:eastAsia="Times New Roman" w:hAnsiTheme="minorHAnsi" w:cs="Arial"/>
          <w:iCs/>
          <w:color w:val="000000"/>
          <w:szCs w:val="24"/>
        </w:rPr>
      </w:pPr>
      <w:r w:rsidRPr="00856685">
        <w:rPr>
          <w:rFonts w:asciiTheme="minorHAnsi" w:eastAsia="Times New Roman" w:hAnsiTheme="minorHAnsi" w:cs="Arial"/>
          <w:iCs/>
          <w:color w:val="000000"/>
          <w:szCs w:val="24"/>
        </w:rPr>
        <w:t>We are committed to achieving excellence in all we deliver. Our four core values are integrity, unite, care and impact. These underpin all our actions, decisions and behaviours, and promote a positive working environment and culture. These unifying values will be at the core of how we conduct ourselves and how we work together, with each other and with our partners.</w:t>
      </w:r>
    </w:p>
    <w:p w14:paraId="42C7F92F" w14:textId="77777777" w:rsidR="007B050F" w:rsidRDefault="007B050F" w:rsidP="00A819B6">
      <w:pPr>
        <w:spacing w:after="0" w:line="240" w:lineRule="auto"/>
        <w:jc w:val="both"/>
        <w:rPr>
          <w:rFonts w:asciiTheme="minorHAnsi" w:eastAsia="Times New Roman" w:hAnsiTheme="minorHAnsi" w:cs="Arial"/>
          <w:iCs/>
          <w:color w:val="000000"/>
          <w:sz w:val="24"/>
          <w:szCs w:val="24"/>
        </w:rPr>
      </w:pPr>
    </w:p>
    <w:p w14:paraId="7867D5AE" w14:textId="77777777" w:rsidR="00856685" w:rsidRPr="007B050F" w:rsidRDefault="00856685" w:rsidP="00A819B6">
      <w:pPr>
        <w:spacing w:after="0" w:line="240" w:lineRule="auto"/>
        <w:jc w:val="both"/>
        <w:rPr>
          <w:rFonts w:asciiTheme="minorHAnsi" w:eastAsia="Times New Roman" w:hAnsiTheme="minorHAnsi"/>
          <w:sz w:val="24"/>
          <w:szCs w:val="24"/>
        </w:rPr>
      </w:pPr>
    </w:p>
    <w:p w14:paraId="3DC5DB6E" w14:textId="77777777" w:rsidR="001A7812" w:rsidRPr="007B050F" w:rsidRDefault="001A7812" w:rsidP="00A819B6">
      <w:pPr>
        <w:pBdr>
          <w:bottom w:val="single" w:sz="4" w:space="1" w:color="548DD4"/>
        </w:pBdr>
        <w:spacing w:after="0" w:line="240" w:lineRule="auto"/>
        <w:rPr>
          <w:rFonts w:asciiTheme="minorHAnsi" w:hAnsiTheme="minorHAnsi" w:cs="Calibri"/>
          <w:b/>
          <w:color w:val="4A442A"/>
          <w:sz w:val="24"/>
          <w:szCs w:val="24"/>
          <w:lang w:val="en"/>
        </w:rPr>
      </w:pPr>
      <w:r w:rsidRPr="007B050F">
        <w:rPr>
          <w:rFonts w:asciiTheme="minorHAnsi" w:hAnsiTheme="minorHAnsi" w:cs="Calibri"/>
          <w:b/>
          <w:color w:val="4A442A"/>
          <w:sz w:val="24"/>
          <w:szCs w:val="24"/>
          <w:lang w:val="en"/>
        </w:rPr>
        <w:t>KEY WORK DESCRIPTION</w:t>
      </w:r>
    </w:p>
    <w:p w14:paraId="6A7FE8C5" w14:textId="77777777" w:rsidR="00A164BF" w:rsidRPr="00856685" w:rsidRDefault="00A164BF" w:rsidP="00A819B6">
      <w:pPr>
        <w:spacing w:after="0" w:line="240" w:lineRule="auto"/>
        <w:rPr>
          <w:rFonts w:asciiTheme="minorHAnsi" w:hAnsiTheme="minorHAnsi"/>
          <w:noProof/>
          <w:szCs w:val="24"/>
        </w:rPr>
      </w:pPr>
    </w:p>
    <w:p w14:paraId="4811B74A" w14:textId="77777777" w:rsidR="007B050F" w:rsidRPr="00856685" w:rsidRDefault="007B050F" w:rsidP="00A819B6">
      <w:pPr>
        <w:pStyle w:val="ListParagraph"/>
        <w:numPr>
          <w:ilvl w:val="0"/>
          <w:numId w:val="24"/>
        </w:numPr>
        <w:spacing w:after="0" w:line="240" w:lineRule="auto"/>
        <w:ind w:left="709" w:hanging="425"/>
        <w:jc w:val="both"/>
        <w:rPr>
          <w:rFonts w:asciiTheme="minorHAnsi" w:hAnsiTheme="minorHAnsi"/>
          <w:noProof/>
          <w:szCs w:val="24"/>
        </w:rPr>
      </w:pPr>
      <w:r w:rsidRPr="00856685">
        <w:rPr>
          <w:rFonts w:asciiTheme="minorHAnsi" w:hAnsiTheme="minorHAnsi"/>
          <w:noProof/>
          <w:szCs w:val="24"/>
        </w:rPr>
        <w:t>Partners with key stakeholders and provides high level financial advice, analysis and decision support to shape and facilitate the achievement of strategic outcomes.</w:t>
      </w:r>
    </w:p>
    <w:p w14:paraId="6AB17709" w14:textId="1678BBCE" w:rsidR="00BF1B6E" w:rsidRPr="00856685" w:rsidRDefault="00BF1B6E" w:rsidP="00A819B6">
      <w:pPr>
        <w:pStyle w:val="ListParagraph"/>
        <w:numPr>
          <w:ilvl w:val="0"/>
          <w:numId w:val="24"/>
        </w:numPr>
        <w:spacing w:after="0" w:line="240" w:lineRule="auto"/>
        <w:ind w:left="709" w:hanging="425"/>
        <w:jc w:val="both"/>
        <w:rPr>
          <w:rFonts w:asciiTheme="minorHAnsi" w:hAnsiTheme="minorHAnsi"/>
          <w:szCs w:val="24"/>
        </w:rPr>
      </w:pPr>
      <w:r w:rsidRPr="00856685">
        <w:rPr>
          <w:rFonts w:asciiTheme="minorHAnsi" w:hAnsiTheme="minorHAnsi"/>
          <w:noProof/>
          <w:szCs w:val="24"/>
        </w:rPr>
        <w:t xml:space="preserve">Provides high level coordination of the </w:t>
      </w:r>
      <w:r w:rsidR="00F240D9" w:rsidRPr="00856685">
        <w:rPr>
          <w:rFonts w:asciiTheme="minorHAnsi" w:hAnsiTheme="minorHAnsi"/>
          <w:noProof/>
          <w:szCs w:val="24"/>
        </w:rPr>
        <w:t>Commission</w:t>
      </w:r>
      <w:r w:rsidRPr="00856685">
        <w:rPr>
          <w:rFonts w:asciiTheme="minorHAnsi" w:hAnsiTheme="minorHAnsi"/>
          <w:noProof/>
          <w:szCs w:val="24"/>
        </w:rPr>
        <w:t xml:space="preserve">’s </w:t>
      </w:r>
      <w:r w:rsidR="00962330" w:rsidRPr="00856685">
        <w:rPr>
          <w:rFonts w:asciiTheme="minorHAnsi" w:hAnsiTheme="minorHAnsi"/>
          <w:noProof/>
          <w:szCs w:val="24"/>
        </w:rPr>
        <w:t xml:space="preserve">financial </w:t>
      </w:r>
      <w:r w:rsidRPr="00856685">
        <w:rPr>
          <w:rFonts w:asciiTheme="minorHAnsi" w:hAnsiTheme="minorHAnsi"/>
          <w:noProof/>
          <w:szCs w:val="24"/>
        </w:rPr>
        <w:t>transaction services function.</w:t>
      </w:r>
    </w:p>
    <w:p w14:paraId="3530765A" w14:textId="30C98DD3" w:rsidR="007B050F" w:rsidRPr="00856685" w:rsidRDefault="007B050F" w:rsidP="00A819B6">
      <w:pPr>
        <w:pStyle w:val="ListParagraph"/>
        <w:numPr>
          <w:ilvl w:val="0"/>
          <w:numId w:val="24"/>
        </w:numPr>
        <w:spacing w:after="0" w:line="240" w:lineRule="auto"/>
        <w:ind w:left="709" w:hanging="425"/>
        <w:jc w:val="both"/>
        <w:rPr>
          <w:rFonts w:asciiTheme="minorHAnsi" w:hAnsiTheme="minorHAnsi"/>
          <w:noProof/>
          <w:szCs w:val="24"/>
        </w:rPr>
      </w:pPr>
      <w:r w:rsidRPr="00856685">
        <w:rPr>
          <w:rFonts w:asciiTheme="minorHAnsi" w:hAnsiTheme="minorHAnsi"/>
          <w:noProof/>
          <w:szCs w:val="24"/>
        </w:rPr>
        <w:lastRenderedPageBreak/>
        <w:t>Provides professional procurement advice to staff including in the development of business cases and procurement plans, tender documents, evaluation reports and contract management plans.</w:t>
      </w:r>
    </w:p>
    <w:p w14:paraId="6F4B2CD4" w14:textId="77777777" w:rsidR="006064ED" w:rsidRDefault="006064ED" w:rsidP="00A819B6">
      <w:pPr>
        <w:spacing w:after="0" w:line="240" w:lineRule="auto"/>
        <w:rPr>
          <w:rFonts w:asciiTheme="minorHAnsi" w:hAnsiTheme="minorHAnsi"/>
          <w:szCs w:val="24"/>
        </w:rPr>
      </w:pPr>
    </w:p>
    <w:p w14:paraId="71CFA57D" w14:textId="77777777" w:rsidR="00856685" w:rsidRPr="00856685" w:rsidRDefault="00856685" w:rsidP="00A819B6">
      <w:pPr>
        <w:spacing w:after="0" w:line="240" w:lineRule="auto"/>
        <w:rPr>
          <w:rFonts w:asciiTheme="minorHAnsi" w:hAnsiTheme="minorHAnsi"/>
          <w:szCs w:val="24"/>
        </w:rPr>
      </w:pPr>
    </w:p>
    <w:p w14:paraId="3203B874" w14:textId="77777777" w:rsidR="001A7812" w:rsidRPr="007B050F" w:rsidRDefault="001A7812" w:rsidP="00A819B6">
      <w:pPr>
        <w:pBdr>
          <w:bottom w:val="single" w:sz="4" w:space="1" w:color="548DD4"/>
        </w:pBdr>
        <w:spacing w:after="0" w:line="240" w:lineRule="auto"/>
        <w:rPr>
          <w:rFonts w:asciiTheme="minorHAnsi" w:hAnsiTheme="minorHAnsi" w:cs="Calibri"/>
          <w:b/>
          <w:color w:val="4A442A"/>
          <w:sz w:val="24"/>
          <w:szCs w:val="24"/>
          <w:lang w:val="en"/>
        </w:rPr>
      </w:pPr>
      <w:r w:rsidRPr="007B050F">
        <w:rPr>
          <w:rFonts w:asciiTheme="minorHAnsi" w:hAnsiTheme="minorHAnsi" w:cs="Calibri"/>
          <w:b/>
          <w:color w:val="4A442A"/>
          <w:sz w:val="24"/>
          <w:szCs w:val="24"/>
          <w:lang w:val="en"/>
        </w:rPr>
        <w:t>WORK DESCRIPTION</w:t>
      </w:r>
    </w:p>
    <w:p w14:paraId="53C8024C" w14:textId="77777777" w:rsidR="006064ED" w:rsidRPr="00856685" w:rsidRDefault="006064ED" w:rsidP="00A819B6">
      <w:pPr>
        <w:spacing w:after="0" w:line="240" w:lineRule="auto"/>
        <w:rPr>
          <w:rFonts w:asciiTheme="minorHAnsi" w:hAnsiTheme="minorHAnsi"/>
          <w:noProof/>
          <w:szCs w:val="24"/>
          <w:lang w:val="en-US"/>
        </w:rPr>
      </w:pPr>
    </w:p>
    <w:p w14:paraId="3B0CF461" w14:textId="71F51171" w:rsidR="00AF4483" w:rsidRPr="00856685" w:rsidRDefault="00AF4483" w:rsidP="00A819B6">
      <w:pPr>
        <w:pStyle w:val="ListParagraph"/>
        <w:numPr>
          <w:ilvl w:val="0"/>
          <w:numId w:val="19"/>
        </w:numPr>
        <w:spacing w:after="0" w:line="240" w:lineRule="auto"/>
        <w:jc w:val="both"/>
        <w:rPr>
          <w:rFonts w:asciiTheme="minorHAnsi" w:hAnsiTheme="minorHAnsi"/>
          <w:szCs w:val="24"/>
        </w:rPr>
      </w:pPr>
      <w:r w:rsidRPr="00856685">
        <w:rPr>
          <w:rFonts w:asciiTheme="minorHAnsi" w:hAnsiTheme="minorHAnsi"/>
          <w:szCs w:val="24"/>
        </w:rPr>
        <w:t xml:space="preserve">Coordinate and undertake the development, monitoring and reporting of </w:t>
      </w:r>
      <w:r w:rsidR="00F240D9" w:rsidRPr="00856685">
        <w:rPr>
          <w:rFonts w:asciiTheme="minorHAnsi" w:hAnsiTheme="minorHAnsi"/>
          <w:szCs w:val="24"/>
        </w:rPr>
        <w:t xml:space="preserve">the Commission’s </w:t>
      </w:r>
      <w:r w:rsidRPr="00856685">
        <w:rPr>
          <w:rFonts w:asciiTheme="minorHAnsi" w:hAnsiTheme="minorHAnsi"/>
          <w:szCs w:val="24"/>
        </w:rPr>
        <w:t>budget, cash flows and financial performance.</w:t>
      </w:r>
    </w:p>
    <w:p w14:paraId="7B07EDC0" w14:textId="61AB02DA" w:rsidR="00AF4483" w:rsidRPr="00856685" w:rsidRDefault="00AF4483" w:rsidP="00A819B6">
      <w:pPr>
        <w:pStyle w:val="ListParagraph"/>
        <w:numPr>
          <w:ilvl w:val="0"/>
          <w:numId w:val="19"/>
        </w:numPr>
        <w:spacing w:after="0" w:line="240" w:lineRule="auto"/>
        <w:jc w:val="both"/>
        <w:rPr>
          <w:rFonts w:asciiTheme="minorHAnsi" w:hAnsiTheme="minorHAnsi"/>
          <w:szCs w:val="24"/>
        </w:rPr>
      </w:pPr>
      <w:r w:rsidRPr="00856685">
        <w:rPr>
          <w:rFonts w:asciiTheme="minorHAnsi" w:hAnsiTheme="minorHAnsi"/>
          <w:szCs w:val="24"/>
        </w:rPr>
        <w:t xml:space="preserve">Analyse, research and provide advice to key stakeholders and clients on financial plans, including RfR programs and report on financial activities in relation to the RfR fund. </w:t>
      </w:r>
    </w:p>
    <w:p w14:paraId="7A38C7A5" w14:textId="77777777" w:rsidR="00AF4483" w:rsidRPr="00856685" w:rsidRDefault="00AF4483" w:rsidP="00A819B6">
      <w:pPr>
        <w:pStyle w:val="ListParagraph"/>
        <w:numPr>
          <w:ilvl w:val="0"/>
          <w:numId w:val="19"/>
        </w:numPr>
        <w:spacing w:after="0" w:line="240" w:lineRule="auto"/>
        <w:jc w:val="both"/>
        <w:rPr>
          <w:rFonts w:asciiTheme="minorHAnsi" w:hAnsiTheme="minorHAnsi"/>
          <w:szCs w:val="24"/>
        </w:rPr>
      </w:pPr>
      <w:r w:rsidRPr="00856685">
        <w:rPr>
          <w:rFonts w:asciiTheme="minorHAnsi" w:hAnsiTheme="minorHAnsi"/>
          <w:szCs w:val="24"/>
        </w:rPr>
        <w:t>Provide regular reports to the Executive, including analysis of information and financial forecasting for recurrent and capital budgets, and identify opportunities for improved financial performance.</w:t>
      </w:r>
    </w:p>
    <w:p w14:paraId="6F501088" w14:textId="2F0D146B" w:rsidR="00AF4483" w:rsidRPr="00856685" w:rsidRDefault="00AF4483" w:rsidP="00A819B6">
      <w:pPr>
        <w:pStyle w:val="ListParagraph"/>
        <w:numPr>
          <w:ilvl w:val="0"/>
          <w:numId w:val="19"/>
        </w:numPr>
        <w:spacing w:after="0" w:line="240" w:lineRule="auto"/>
        <w:jc w:val="both"/>
        <w:rPr>
          <w:rFonts w:asciiTheme="minorHAnsi" w:hAnsiTheme="minorHAnsi"/>
          <w:szCs w:val="24"/>
        </w:rPr>
      </w:pPr>
      <w:r w:rsidRPr="00856685">
        <w:rPr>
          <w:rFonts w:asciiTheme="minorHAnsi" w:hAnsiTheme="minorHAnsi"/>
          <w:szCs w:val="24"/>
        </w:rPr>
        <w:t xml:space="preserve">Work collaboratively with senior management to ensure the </w:t>
      </w:r>
      <w:r w:rsidR="00F240D9" w:rsidRPr="00856685">
        <w:rPr>
          <w:rFonts w:asciiTheme="minorHAnsi" w:hAnsiTheme="minorHAnsi"/>
          <w:szCs w:val="24"/>
        </w:rPr>
        <w:t>Commission</w:t>
      </w:r>
      <w:r w:rsidRPr="00856685">
        <w:rPr>
          <w:rFonts w:asciiTheme="minorHAnsi" w:hAnsiTheme="minorHAnsi"/>
          <w:szCs w:val="24"/>
        </w:rPr>
        <w:t xml:space="preserve"> ha</w:t>
      </w:r>
      <w:r w:rsidR="00A21FA7" w:rsidRPr="00856685">
        <w:rPr>
          <w:rFonts w:asciiTheme="minorHAnsi" w:hAnsiTheme="minorHAnsi"/>
          <w:szCs w:val="24"/>
        </w:rPr>
        <w:t>s</w:t>
      </w:r>
      <w:r w:rsidRPr="00856685">
        <w:rPr>
          <w:rFonts w:asciiTheme="minorHAnsi" w:hAnsiTheme="minorHAnsi"/>
          <w:szCs w:val="24"/>
        </w:rPr>
        <w:t xml:space="preserve"> sustainable budget strategies.</w:t>
      </w:r>
    </w:p>
    <w:p w14:paraId="6D971A87" w14:textId="4060C6A3" w:rsidR="00AF4483" w:rsidRPr="00856685" w:rsidRDefault="00AF4483" w:rsidP="00A819B6">
      <w:pPr>
        <w:pStyle w:val="ListParagraph"/>
        <w:numPr>
          <w:ilvl w:val="0"/>
          <w:numId w:val="19"/>
        </w:numPr>
        <w:spacing w:after="0" w:line="240" w:lineRule="auto"/>
        <w:jc w:val="both"/>
        <w:rPr>
          <w:rFonts w:asciiTheme="minorHAnsi" w:hAnsiTheme="minorHAnsi"/>
          <w:szCs w:val="24"/>
        </w:rPr>
      </w:pPr>
      <w:r w:rsidRPr="00856685">
        <w:rPr>
          <w:rFonts w:asciiTheme="minorHAnsi" w:hAnsiTheme="minorHAnsi"/>
          <w:szCs w:val="24"/>
        </w:rPr>
        <w:t xml:space="preserve">Develop strategies to identify and manage risks to the </w:t>
      </w:r>
      <w:r w:rsidR="00F240D9" w:rsidRPr="00856685">
        <w:rPr>
          <w:rFonts w:asciiTheme="minorHAnsi" w:hAnsiTheme="minorHAnsi"/>
          <w:szCs w:val="24"/>
        </w:rPr>
        <w:t xml:space="preserve">Commission’s </w:t>
      </w:r>
      <w:r w:rsidRPr="00856685">
        <w:rPr>
          <w:rFonts w:asciiTheme="minorHAnsi" w:hAnsiTheme="minorHAnsi"/>
          <w:szCs w:val="24"/>
        </w:rPr>
        <w:t>financial position.</w:t>
      </w:r>
    </w:p>
    <w:p w14:paraId="58E1A740" w14:textId="39DF99A7" w:rsidR="00AF4483" w:rsidRPr="00856685" w:rsidRDefault="00AF4483" w:rsidP="00A819B6">
      <w:pPr>
        <w:pStyle w:val="ListParagraph"/>
        <w:numPr>
          <w:ilvl w:val="0"/>
          <w:numId w:val="19"/>
        </w:numPr>
        <w:spacing w:after="0" w:line="240" w:lineRule="auto"/>
        <w:jc w:val="both"/>
        <w:rPr>
          <w:rFonts w:asciiTheme="minorHAnsi" w:hAnsiTheme="minorHAnsi"/>
          <w:szCs w:val="24"/>
        </w:rPr>
      </w:pPr>
      <w:r w:rsidRPr="00856685">
        <w:rPr>
          <w:rFonts w:asciiTheme="minorHAnsi" w:hAnsiTheme="minorHAnsi"/>
          <w:szCs w:val="24"/>
        </w:rPr>
        <w:t>Provide advice and inform key internal and external stakeholders of risks and issues, and facilitate strategic decision making.</w:t>
      </w:r>
    </w:p>
    <w:p w14:paraId="63DA25FA" w14:textId="5216738F" w:rsidR="00AF4483" w:rsidRPr="00856685" w:rsidRDefault="00AF4483" w:rsidP="00A819B6">
      <w:pPr>
        <w:pStyle w:val="ListParagraph"/>
        <w:numPr>
          <w:ilvl w:val="0"/>
          <w:numId w:val="19"/>
        </w:numPr>
        <w:spacing w:after="0" w:line="240" w:lineRule="auto"/>
        <w:jc w:val="both"/>
        <w:rPr>
          <w:rFonts w:asciiTheme="minorHAnsi" w:hAnsiTheme="minorHAnsi"/>
          <w:szCs w:val="24"/>
        </w:rPr>
      </w:pPr>
      <w:r w:rsidRPr="00856685">
        <w:rPr>
          <w:rFonts w:asciiTheme="minorHAnsi" w:hAnsiTheme="minorHAnsi"/>
          <w:szCs w:val="24"/>
        </w:rPr>
        <w:t xml:space="preserve">Ensure the integrity of the </w:t>
      </w:r>
      <w:r w:rsidR="00F240D9" w:rsidRPr="00856685">
        <w:rPr>
          <w:rFonts w:asciiTheme="minorHAnsi" w:hAnsiTheme="minorHAnsi"/>
          <w:szCs w:val="24"/>
        </w:rPr>
        <w:t xml:space="preserve">Commission’s </w:t>
      </w:r>
      <w:r w:rsidRPr="00856685">
        <w:rPr>
          <w:rFonts w:asciiTheme="minorHAnsi" w:hAnsiTheme="minorHAnsi"/>
          <w:szCs w:val="24"/>
        </w:rPr>
        <w:t>budget information in accordance with statutory requirements, including reconciliation of budget information and forward estimates, and compliance with Department of Treasury Strategic Information Management System (SIMS) reporting.</w:t>
      </w:r>
    </w:p>
    <w:p w14:paraId="42EFDEF5" w14:textId="425C1143" w:rsidR="00AF4483" w:rsidRPr="00856685" w:rsidRDefault="00AF4483" w:rsidP="00A819B6">
      <w:pPr>
        <w:pStyle w:val="ListParagraph"/>
        <w:numPr>
          <w:ilvl w:val="0"/>
          <w:numId w:val="19"/>
        </w:numPr>
        <w:spacing w:after="0" w:line="240" w:lineRule="auto"/>
        <w:jc w:val="both"/>
        <w:rPr>
          <w:rFonts w:asciiTheme="minorHAnsi" w:hAnsiTheme="minorHAnsi"/>
          <w:szCs w:val="24"/>
        </w:rPr>
      </w:pPr>
      <w:r w:rsidRPr="00856685">
        <w:rPr>
          <w:rFonts w:asciiTheme="minorHAnsi" w:hAnsiTheme="minorHAnsi"/>
          <w:szCs w:val="24"/>
        </w:rPr>
        <w:t xml:space="preserve">Provide advice and information to Department of Treasury to support the </w:t>
      </w:r>
      <w:r w:rsidR="00F240D9" w:rsidRPr="00856685">
        <w:rPr>
          <w:rFonts w:asciiTheme="minorHAnsi" w:hAnsiTheme="minorHAnsi"/>
          <w:szCs w:val="24"/>
        </w:rPr>
        <w:t xml:space="preserve">Commission’s </w:t>
      </w:r>
      <w:r w:rsidRPr="00856685">
        <w:rPr>
          <w:rFonts w:asciiTheme="minorHAnsi" w:hAnsiTheme="minorHAnsi"/>
          <w:szCs w:val="24"/>
        </w:rPr>
        <w:t>budget position.</w:t>
      </w:r>
    </w:p>
    <w:p w14:paraId="07492F81" w14:textId="77777777" w:rsidR="00AF4483" w:rsidRPr="00856685" w:rsidRDefault="00AF4483" w:rsidP="00A819B6">
      <w:pPr>
        <w:pStyle w:val="ListParagraph"/>
        <w:numPr>
          <w:ilvl w:val="0"/>
          <w:numId w:val="19"/>
        </w:numPr>
        <w:spacing w:after="0" w:line="240" w:lineRule="auto"/>
        <w:jc w:val="both"/>
        <w:rPr>
          <w:rFonts w:asciiTheme="minorHAnsi" w:hAnsiTheme="minorHAnsi"/>
          <w:szCs w:val="24"/>
        </w:rPr>
      </w:pPr>
      <w:r w:rsidRPr="00856685">
        <w:rPr>
          <w:rFonts w:asciiTheme="minorHAnsi" w:hAnsiTheme="minorHAnsi"/>
          <w:szCs w:val="24"/>
        </w:rPr>
        <w:t>Coordinate and undertake the development and review of cabinet and other funding submissions, briefings, financial and budget reports, and State Budget Papers.</w:t>
      </w:r>
    </w:p>
    <w:p w14:paraId="1DB01AD1" w14:textId="610F08C9" w:rsidR="00AF4483" w:rsidRPr="00856685" w:rsidRDefault="00AF4483" w:rsidP="00A819B6">
      <w:pPr>
        <w:pStyle w:val="ListParagraph"/>
        <w:numPr>
          <w:ilvl w:val="0"/>
          <w:numId w:val="19"/>
        </w:numPr>
        <w:spacing w:after="0" w:line="240" w:lineRule="auto"/>
        <w:jc w:val="both"/>
        <w:rPr>
          <w:rFonts w:asciiTheme="minorHAnsi" w:hAnsiTheme="minorHAnsi"/>
          <w:szCs w:val="24"/>
        </w:rPr>
      </w:pPr>
      <w:r w:rsidRPr="00856685">
        <w:rPr>
          <w:rFonts w:asciiTheme="minorHAnsi" w:hAnsiTheme="minorHAnsi"/>
          <w:szCs w:val="24"/>
        </w:rPr>
        <w:t>Contribute to the development, implementation and review of financial policies, procedures and processes.</w:t>
      </w:r>
    </w:p>
    <w:p w14:paraId="08018B30" w14:textId="77777777" w:rsidR="00AF4483" w:rsidRPr="00856685" w:rsidRDefault="00AF4483" w:rsidP="00A819B6">
      <w:pPr>
        <w:pStyle w:val="ListParagraph"/>
        <w:numPr>
          <w:ilvl w:val="0"/>
          <w:numId w:val="19"/>
        </w:numPr>
        <w:spacing w:after="0" w:line="240" w:lineRule="auto"/>
        <w:jc w:val="both"/>
        <w:rPr>
          <w:rFonts w:asciiTheme="minorHAnsi" w:hAnsiTheme="minorHAnsi"/>
          <w:szCs w:val="24"/>
        </w:rPr>
      </w:pPr>
      <w:r w:rsidRPr="00856685">
        <w:rPr>
          <w:rFonts w:asciiTheme="minorHAnsi" w:hAnsiTheme="minorHAnsi"/>
          <w:szCs w:val="24"/>
        </w:rPr>
        <w:t>Develop and maintain strong working relationships with key stakeholders to build sound financial business practice and gain an in-depth understanding of their business needs.</w:t>
      </w:r>
    </w:p>
    <w:p w14:paraId="3E4559F3" w14:textId="215A9DB3" w:rsidR="00E60D35" w:rsidRPr="00856685" w:rsidRDefault="00E60D35" w:rsidP="00A819B6">
      <w:pPr>
        <w:pStyle w:val="ListParagraph"/>
        <w:numPr>
          <w:ilvl w:val="0"/>
          <w:numId w:val="19"/>
        </w:numPr>
        <w:spacing w:after="0" w:line="240" w:lineRule="auto"/>
        <w:jc w:val="both"/>
        <w:rPr>
          <w:rFonts w:asciiTheme="minorHAnsi" w:hAnsiTheme="minorHAnsi"/>
          <w:szCs w:val="24"/>
        </w:rPr>
      </w:pPr>
      <w:r w:rsidRPr="00856685">
        <w:rPr>
          <w:rFonts w:asciiTheme="minorHAnsi" w:hAnsiTheme="minorHAnsi"/>
          <w:szCs w:val="24"/>
        </w:rPr>
        <w:t xml:space="preserve">Provides high level guidance and advice to support the activities of the </w:t>
      </w:r>
      <w:r w:rsidR="00F240D9" w:rsidRPr="00856685">
        <w:rPr>
          <w:rFonts w:asciiTheme="minorHAnsi" w:hAnsiTheme="minorHAnsi"/>
          <w:szCs w:val="24"/>
        </w:rPr>
        <w:t xml:space="preserve">Commission’s </w:t>
      </w:r>
      <w:r w:rsidR="00962330" w:rsidRPr="00856685">
        <w:rPr>
          <w:rFonts w:asciiTheme="minorHAnsi" w:hAnsiTheme="minorHAnsi"/>
          <w:szCs w:val="24"/>
        </w:rPr>
        <w:t>financial t</w:t>
      </w:r>
      <w:r w:rsidRPr="00856685">
        <w:rPr>
          <w:rFonts w:asciiTheme="minorHAnsi" w:hAnsiTheme="minorHAnsi"/>
          <w:szCs w:val="24"/>
        </w:rPr>
        <w:t xml:space="preserve">ransaction </w:t>
      </w:r>
      <w:r w:rsidR="00962330" w:rsidRPr="00856685">
        <w:rPr>
          <w:rFonts w:asciiTheme="minorHAnsi" w:hAnsiTheme="minorHAnsi"/>
          <w:szCs w:val="24"/>
        </w:rPr>
        <w:t>s</w:t>
      </w:r>
      <w:r w:rsidRPr="00856685">
        <w:rPr>
          <w:rFonts w:asciiTheme="minorHAnsi" w:hAnsiTheme="minorHAnsi"/>
          <w:szCs w:val="24"/>
        </w:rPr>
        <w:t xml:space="preserve">ervices function. </w:t>
      </w:r>
    </w:p>
    <w:p w14:paraId="05988AE2" w14:textId="77777777" w:rsidR="00E60D35" w:rsidRPr="00856685" w:rsidRDefault="00E60D35" w:rsidP="00A819B6">
      <w:pPr>
        <w:pStyle w:val="ListParagraph"/>
        <w:numPr>
          <w:ilvl w:val="0"/>
          <w:numId w:val="19"/>
        </w:numPr>
        <w:spacing w:after="0" w:line="240" w:lineRule="auto"/>
        <w:jc w:val="both"/>
        <w:rPr>
          <w:rFonts w:asciiTheme="minorHAnsi" w:hAnsiTheme="minorHAnsi"/>
          <w:szCs w:val="24"/>
        </w:rPr>
      </w:pPr>
      <w:r w:rsidRPr="00856685">
        <w:rPr>
          <w:rFonts w:asciiTheme="minorHAnsi" w:hAnsiTheme="minorHAnsi"/>
          <w:szCs w:val="24"/>
        </w:rPr>
        <w:t>Lead accounts payable, accounts receivable, cash and debt management activities, allocate work and undertake quality assurance activities to ensure all revenue is brought into account and financial transactions are processed in accordance with statutory obligations.</w:t>
      </w:r>
    </w:p>
    <w:p w14:paraId="4814BE24" w14:textId="2C60A9E1" w:rsidR="00E60D35" w:rsidRPr="00856685" w:rsidRDefault="00E60D35" w:rsidP="00A819B6">
      <w:pPr>
        <w:pStyle w:val="ListParagraph"/>
        <w:numPr>
          <w:ilvl w:val="0"/>
          <w:numId w:val="19"/>
        </w:numPr>
        <w:spacing w:after="0" w:line="240" w:lineRule="auto"/>
        <w:jc w:val="both"/>
        <w:rPr>
          <w:rFonts w:asciiTheme="minorHAnsi" w:hAnsiTheme="minorHAnsi"/>
          <w:szCs w:val="24"/>
        </w:rPr>
      </w:pPr>
      <w:r w:rsidRPr="00856685">
        <w:rPr>
          <w:rFonts w:asciiTheme="minorHAnsi" w:hAnsiTheme="minorHAnsi"/>
          <w:szCs w:val="24"/>
        </w:rPr>
        <w:t xml:space="preserve">Ensure the effective delivery of customer focussed </w:t>
      </w:r>
      <w:r w:rsidR="00962330" w:rsidRPr="00856685">
        <w:rPr>
          <w:rFonts w:asciiTheme="minorHAnsi" w:hAnsiTheme="minorHAnsi"/>
          <w:szCs w:val="24"/>
        </w:rPr>
        <w:t xml:space="preserve">financial </w:t>
      </w:r>
      <w:r w:rsidRPr="00856685">
        <w:rPr>
          <w:rFonts w:asciiTheme="minorHAnsi" w:hAnsiTheme="minorHAnsi"/>
          <w:szCs w:val="24"/>
        </w:rPr>
        <w:t xml:space="preserve">transaction services policy, processes and procedures </w:t>
      </w:r>
    </w:p>
    <w:p w14:paraId="5ECF5433" w14:textId="77777777" w:rsidR="00AF4483" w:rsidRPr="00856685" w:rsidRDefault="00AF4483" w:rsidP="00A819B6">
      <w:pPr>
        <w:pStyle w:val="ListParagraph"/>
        <w:numPr>
          <w:ilvl w:val="0"/>
          <w:numId w:val="19"/>
        </w:numPr>
        <w:spacing w:after="0" w:line="240" w:lineRule="auto"/>
        <w:jc w:val="both"/>
        <w:rPr>
          <w:rFonts w:asciiTheme="minorHAnsi" w:hAnsiTheme="minorHAnsi"/>
          <w:szCs w:val="24"/>
        </w:rPr>
      </w:pPr>
      <w:r w:rsidRPr="00856685">
        <w:rPr>
          <w:rFonts w:asciiTheme="minorHAnsi" w:hAnsiTheme="minorHAnsi"/>
          <w:szCs w:val="24"/>
        </w:rPr>
        <w:t>Develop and manage all aspects of the procurement process in line with State Supply Commission policies including the development of contract specifications and contract documentation.</w:t>
      </w:r>
    </w:p>
    <w:p w14:paraId="52DE22A9" w14:textId="77777777" w:rsidR="00AF4483" w:rsidRPr="00856685" w:rsidRDefault="00AF4483" w:rsidP="00A819B6">
      <w:pPr>
        <w:pStyle w:val="ListParagraph"/>
        <w:numPr>
          <w:ilvl w:val="0"/>
          <w:numId w:val="19"/>
        </w:numPr>
        <w:spacing w:after="0" w:line="240" w:lineRule="auto"/>
        <w:jc w:val="both"/>
        <w:rPr>
          <w:rFonts w:asciiTheme="minorHAnsi" w:hAnsiTheme="minorHAnsi"/>
          <w:szCs w:val="24"/>
        </w:rPr>
      </w:pPr>
      <w:r w:rsidRPr="00856685">
        <w:rPr>
          <w:rFonts w:asciiTheme="minorHAnsi" w:hAnsiTheme="minorHAnsi"/>
          <w:szCs w:val="24"/>
        </w:rPr>
        <w:t>Provides specialist advice and support in relation to a range of procurement and contract management related activities.</w:t>
      </w:r>
    </w:p>
    <w:p w14:paraId="2EE48A15" w14:textId="77777777" w:rsidR="00AF4483" w:rsidRPr="00856685" w:rsidRDefault="00AF4483" w:rsidP="00A819B6">
      <w:pPr>
        <w:pStyle w:val="ListParagraph"/>
        <w:numPr>
          <w:ilvl w:val="0"/>
          <w:numId w:val="19"/>
        </w:numPr>
        <w:spacing w:after="0" w:line="240" w:lineRule="auto"/>
        <w:jc w:val="both"/>
        <w:rPr>
          <w:rFonts w:asciiTheme="minorHAnsi" w:hAnsiTheme="minorHAnsi"/>
          <w:szCs w:val="24"/>
        </w:rPr>
      </w:pPr>
      <w:r w:rsidRPr="00856685">
        <w:rPr>
          <w:rFonts w:asciiTheme="minorHAnsi" w:hAnsiTheme="minorHAnsi"/>
          <w:szCs w:val="24"/>
        </w:rPr>
        <w:t>Manages the maintenance of the procurement database.</w:t>
      </w:r>
    </w:p>
    <w:p w14:paraId="1092158F" w14:textId="77777777" w:rsidR="00AF4483" w:rsidRPr="00856685" w:rsidRDefault="00AF4483" w:rsidP="00A819B6">
      <w:pPr>
        <w:pStyle w:val="ListParagraph"/>
        <w:numPr>
          <w:ilvl w:val="0"/>
          <w:numId w:val="19"/>
        </w:numPr>
        <w:spacing w:after="0" w:line="240" w:lineRule="auto"/>
        <w:jc w:val="both"/>
        <w:rPr>
          <w:rFonts w:asciiTheme="minorHAnsi" w:hAnsiTheme="minorHAnsi"/>
          <w:szCs w:val="24"/>
        </w:rPr>
      </w:pPr>
      <w:r w:rsidRPr="00856685">
        <w:rPr>
          <w:rFonts w:asciiTheme="minorHAnsi" w:hAnsiTheme="minorHAnsi"/>
          <w:szCs w:val="24"/>
        </w:rPr>
        <w:t xml:space="preserve">Prepares reports related to procurement and contract management matters </w:t>
      </w:r>
    </w:p>
    <w:p w14:paraId="4F51BED4" w14:textId="22DBAC3D" w:rsidR="00AF4483" w:rsidRPr="00856685" w:rsidRDefault="00AF4483" w:rsidP="00A819B6">
      <w:pPr>
        <w:pStyle w:val="ListParagraph"/>
        <w:numPr>
          <w:ilvl w:val="0"/>
          <w:numId w:val="19"/>
        </w:numPr>
        <w:spacing w:after="0" w:line="240" w:lineRule="auto"/>
        <w:jc w:val="both"/>
        <w:rPr>
          <w:rFonts w:asciiTheme="minorHAnsi" w:hAnsiTheme="minorHAnsi"/>
          <w:szCs w:val="24"/>
        </w:rPr>
      </w:pPr>
      <w:r w:rsidRPr="00856685">
        <w:rPr>
          <w:rFonts w:asciiTheme="minorHAnsi" w:hAnsiTheme="minorHAnsi"/>
          <w:szCs w:val="24"/>
        </w:rPr>
        <w:t>Provides proactive and timely advice to staff in relation to procurement and contracting issues.</w:t>
      </w:r>
    </w:p>
    <w:p w14:paraId="0E12A77B" w14:textId="606B6AC9" w:rsidR="00AF4483" w:rsidRPr="00856685" w:rsidRDefault="00AF4483" w:rsidP="00A819B6">
      <w:pPr>
        <w:pStyle w:val="ListParagraph"/>
        <w:numPr>
          <w:ilvl w:val="0"/>
          <w:numId w:val="19"/>
        </w:numPr>
        <w:spacing w:after="0" w:line="240" w:lineRule="auto"/>
        <w:jc w:val="both"/>
        <w:rPr>
          <w:rFonts w:asciiTheme="minorHAnsi" w:hAnsiTheme="minorHAnsi"/>
          <w:szCs w:val="24"/>
        </w:rPr>
      </w:pPr>
      <w:r w:rsidRPr="00856685">
        <w:rPr>
          <w:rFonts w:asciiTheme="minorHAnsi" w:hAnsiTheme="minorHAnsi"/>
          <w:szCs w:val="24"/>
        </w:rPr>
        <w:t xml:space="preserve">Monitors and ensures compliance with Government and public sector policy and processes including conducting education and awareness raising. </w:t>
      </w:r>
    </w:p>
    <w:p w14:paraId="23849BDD" w14:textId="77777777" w:rsidR="00A164BF" w:rsidRPr="00856685" w:rsidRDefault="00A164BF" w:rsidP="00A819B6">
      <w:pPr>
        <w:spacing w:after="0" w:line="240" w:lineRule="auto"/>
        <w:rPr>
          <w:rFonts w:asciiTheme="minorHAnsi" w:hAnsiTheme="minorHAnsi"/>
          <w:szCs w:val="24"/>
        </w:rPr>
      </w:pPr>
    </w:p>
    <w:p w14:paraId="315C3E35" w14:textId="77777777" w:rsidR="001A7812" w:rsidRPr="007B050F" w:rsidRDefault="001A7812" w:rsidP="00A819B6">
      <w:pPr>
        <w:pBdr>
          <w:bottom w:val="single" w:sz="4" w:space="1" w:color="548DD4"/>
        </w:pBdr>
        <w:spacing w:after="0" w:line="240" w:lineRule="auto"/>
        <w:rPr>
          <w:rFonts w:asciiTheme="minorHAnsi" w:hAnsiTheme="minorHAnsi" w:cs="Calibri"/>
          <w:b/>
          <w:color w:val="4A442A"/>
          <w:sz w:val="24"/>
          <w:szCs w:val="24"/>
          <w:lang w:val="en"/>
        </w:rPr>
      </w:pPr>
      <w:r w:rsidRPr="007B050F">
        <w:rPr>
          <w:rFonts w:asciiTheme="minorHAnsi" w:hAnsiTheme="minorHAnsi" w:cs="Calibri"/>
          <w:b/>
          <w:color w:val="4A442A"/>
          <w:sz w:val="24"/>
          <w:szCs w:val="24"/>
          <w:lang w:val="en"/>
        </w:rPr>
        <w:lastRenderedPageBreak/>
        <w:t>WORK RELATED REQUIREMENTS</w:t>
      </w:r>
    </w:p>
    <w:p w14:paraId="3ACB57B0" w14:textId="77777777" w:rsidR="00A164BF" w:rsidRPr="00856685" w:rsidRDefault="00A164BF" w:rsidP="00A819B6">
      <w:pPr>
        <w:spacing w:after="0" w:line="240" w:lineRule="auto"/>
        <w:rPr>
          <w:rFonts w:asciiTheme="minorHAnsi" w:hAnsiTheme="minorHAnsi" w:cs="Calibri"/>
          <w:noProof/>
          <w:szCs w:val="24"/>
          <w:lang w:val="en-US"/>
        </w:rPr>
      </w:pPr>
    </w:p>
    <w:p w14:paraId="25EFCC03" w14:textId="77777777" w:rsidR="00AF4483" w:rsidRPr="00856685" w:rsidRDefault="00AF4483" w:rsidP="00A819B6">
      <w:pPr>
        <w:spacing w:after="0" w:line="240" w:lineRule="auto"/>
        <w:jc w:val="both"/>
        <w:rPr>
          <w:rFonts w:asciiTheme="minorHAnsi" w:hAnsiTheme="minorHAnsi" w:cs="Calibri"/>
          <w:noProof/>
          <w:szCs w:val="24"/>
          <w:lang w:val="en-US"/>
        </w:rPr>
      </w:pPr>
      <w:r w:rsidRPr="00856685">
        <w:rPr>
          <w:rFonts w:asciiTheme="minorHAnsi" w:hAnsiTheme="minorHAnsi" w:cs="Calibri"/>
          <w:noProof/>
          <w:szCs w:val="24"/>
          <w:lang w:val="en-US"/>
        </w:rPr>
        <w:t xml:space="preserve">The occupant must be able to demonstrate, within the context of the position:  </w:t>
      </w:r>
    </w:p>
    <w:p w14:paraId="7B725718" w14:textId="77777777" w:rsidR="00AF4483" w:rsidRPr="00856685" w:rsidRDefault="00AF4483" w:rsidP="00A819B6">
      <w:pPr>
        <w:spacing w:after="0" w:line="240" w:lineRule="auto"/>
        <w:jc w:val="both"/>
        <w:rPr>
          <w:rFonts w:asciiTheme="minorHAnsi" w:hAnsiTheme="minorHAnsi" w:cs="Calibri"/>
          <w:noProof/>
          <w:szCs w:val="24"/>
          <w:lang w:val="en-US"/>
        </w:rPr>
      </w:pPr>
      <w:r w:rsidRPr="00856685">
        <w:rPr>
          <w:rFonts w:asciiTheme="minorHAnsi" w:hAnsiTheme="minorHAnsi" w:cs="Calibri"/>
          <w:noProof/>
          <w:szCs w:val="24"/>
          <w:lang w:val="en-US"/>
        </w:rPr>
        <w:t>ESSENTIAL</w:t>
      </w:r>
    </w:p>
    <w:p w14:paraId="6C8422E9" w14:textId="77777777" w:rsidR="00AF4483" w:rsidRPr="00856685" w:rsidRDefault="00AF4483" w:rsidP="00A819B6">
      <w:pPr>
        <w:pStyle w:val="ListParagraph"/>
        <w:numPr>
          <w:ilvl w:val="0"/>
          <w:numId w:val="23"/>
        </w:numPr>
        <w:spacing w:after="0" w:line="240" w:lineRule="auto"/>
        <w:ind w:left="709" w:hanging="425"/>
        <w:jc w:val="both"/>
        <w:rPr>
          <w:rFonts w:asciiTheme="minorHAnsi" w:hAnsiTheme="minorHAnsi" w:cs="Calibri"/>
          <w:noProof/>
          <w:szCs w:val="24"/>
          <w:lang w:val="en-US"/>
        </w:rPr>
      </w:pPr>
      <w:r w:rsidRPr="00856685">
        <w:rPr>
          <w:rFonts w:asciiTheme="minorHAnsi" w:hAnsiTheme="minorHAnsi" w:cs="Calibri"/>
          <w:noProof/>
          <w:szCs w:val="24"/>
          <w:lang w:val="en-US"/>
        </w:rPr>
        <w:t>Finance: Conducts financial analysis and leads budget management processes and procedures. Uses knowledge of financial modelling and forecasting on budget, financial and performance matters to identify trends, issues, risks and solutions. Applies legislation and accounting standards relevant to Government financial and procurement matters.</w:t>
      </w:r>
    </w:p>
    <w:p w14:paraId="243C33C4" w14:textId="6B456037" w:rsidR="00AF4483" w:rsidRPr="00856685" w:rsidRDefault="00AF4483" w:rsidP="00A819B6">
      <w:pPr>
        <w:pStyle w:val="ListParagraph"/>
        <w:numPr>
          <w:ilvl w:val="0"/>
          <w:numId w:val="23"/>
        </w:numPr>
        <w:spacing w:after="0" w:line="240" w:lineRule="auto"/>
        <w:ind w:left="709" w:hanging="425"/>
        <w:jc w:val="both"/>
        <w:rPr>
          <w:rFonts w:asciiTheme="minorHAnsi" w:hAnsiTheme="minorHAnsi" w:cs="Calibri"/>
          <w:noProof/>
          <w:szCs w:val="24"/>
          <w:lang w:val="en-US"/>
        </w:rPr>
      </w:pPr>
      <w:r w:rsidRPr="00856685">
        <w:rPr>
          <w:rFonts w:asciiTheme="minorHAnsi" w:hAnsiTheme="minorHAnsi" w:cs="Calibri"/>
          <w:noProof/>
          <w:szCs w:val="24"/>
          <w:lang w:val="en-US"/>
        </w:rPr>
        <w:t>Leadership: Applies expertise and sets the direction for a</w:t>
      </w:r>
      <w:r w:rsidR="005A0063" w:rsidRPr="00856685">
        <w:rPr>
          <w:rFonts w:asciiTheme="minorHAnsi" w:hAnsiTheme="minorHAnsi" w:cs="Calibri"/>
          <w:noProof/>
          <w:szCs w:val="24"/>
          <w:lang w:val="en-US"/>
        </w:rPr>
        <w:t>n</w:t>
      </w:r>
      <w:r w:rsidRPr="00856685">
        <w:rPr>
          <w:rFonts w:asciiTheme="minorHAnsi" w:hAnsiTheme="minorHAnsi" w:cs="Calibri"/>
          <w:noProof/>
          <w:szCs w:val="24"/>
          <w:lang w:val="en-US"/>
        </w:rPr>
        <w:t xml:space="preserve"> activity and effectively obtains the buy-in of stakeholders. Embraces and implements change, and assists others to adapt to change.</w:t>
      </w:r>
    </w:p>
    <w:p w14:paraId="349AA811" w14:textId="77777777" w:rsidR="00AF4483" w:rsidRPr="00856685" w:rsidRDefault="00AF4483" w:rsidP="00A819B6">
      <w:pPr>
        <w:pStyle w:val="ListParagraph"/>
        <w:numPr>
          <w:ilvl w:val="0"/>
          <w:numId w:val="23"/>
        </w:numPr>
        <w:spacing w:after="0" w:line="240" w:lineRule="auto"/>
        <w:ind w:left="709" w:hanging="425"/>
        <w:jc w:val="both"/>
        <w:rPr>
          <w:rFonts w:asciiTheme="minorHAnsi" w:hAnsiTheme="minorHAnsi" w:cs="Calibri"/>
          <w:noProof/>
          <w:szCs w:val="24"/>
          <w:lang w:val="en-US"/>
        </w:rPr>
      </w:pPr>
      <w:r w:rsidRPr="00856685">
        <w:rPr>
          <w:rFonts w:asciiTheme="minorHAnsi" w:hAnsiTheme="minorHAnsi" w:cs="Calibri"/>
          <w:noProof/>
          <w:szCs w:val="24"/>
          <w:lang w:val="en-US"/>
        </w:rPr>
        <w:t>Strategy: Accesses a range of sources and uses judgment to make evidence-based recommendations on complex issues.</w:t>
      </w:r>
    </w:p>
    <w:p w14:paraId="2C2E610E" w14:textId="77777777" w:rsidR="00AF4483" w:rsidRPr="00856685" w:rsidRDefault="00AF4483" w:rsidP="00A819B6">
      <w:pPr>
        <w:pStyle w:val="ListParagraph"/>
        <w:numPr>
          <w:ilvl w:val="0"/>
          <w:numId w:val="23"/>
        </w:numPr>
        <w:spacing w:after="0" w:line="240" w:lineRule="auto"/>
        <w:ind w:left="709" w:hanging="425"/>
        <w:jc w:val="both"/>
        <w:rPr>
          <w:rFonts w:asciiTheme="minorHAnsi" w:hAnsiTheme="minorHAnsi" w:cs="Calibri"/>
          <w:noProof/>
          <w:szCs w:val="24"/>
          <w:lang w:val="en-US"/>
        </w:rPr>
      </w:pPr>
      <w:r w:rsidRPr="00856685">
        <w:rPr>
          <w:rFonts w:asciiTheme="minorHAnsi" w:hAnsiTheme="minorHAnsi" w:cs="Calibri"/>
          <w:noProof/>
          <w:szCs w:val="24"/>
          <w:lang w:val="en-US"/>
        </w:rPr>
        <w:t>Delivery: Identifies, manages and champions the delivery of technology that improves efficiency. Clarifies work objectives and takes responsibility for achieving outcomes within agreed timelines, on budget and according to plans; in line with legislation, policies, controls and delegations.</w:t>
      </w:r>
    </w:p>
    <w:p w14:paraId="0A4E1780" w14:textId="77777777" w:rsidR="00AF4483" w:rsidRPr="00856685" w:rsidRDefault="00AF4483" w:rsidP="00A819B6">
      <w:pPr>
        <w:pStyle w:val="ListParagraph"/>
        <w:numPr>
          <w:ilvl w:val="0"/>
          <w:numId w:val="23"/>
        </w:numPr>
        <w:spacing w:after="0" w:line="240" w:lineRule="auto"/>
        <w:ind w:left="709" w:hanging="425"/>
        <w:jc w:val="both"/>
        <w:rPr>
          <w:rFonts w:asciiTheme="minorHAnsi" w:hAnsiTheme="minorHAnsi" w:cs="Calibri"/>
          <w:noProof/>
          <w:szCs w:val="24"/>
          <w:lang w:val="en-US"/>
        </w:rPr>
      </w:pPr>
      <w:r w:rsidRPr="00856685">
        <w:rPr>
          <w:rFonts w:asciiTheme="minorHAnsi" w:hAnsiTheme="minorHAnsi" w:cs="Calibri"/>
          <w:noProof/>
          <w:szCs w:val="24"/>
          <w:lang w:val="en-US"/>
        </w:rPr>
        <w:t>Communication and Engagement: Communicates clearly and confidently, selecting the most suitable medium and tailoring language and style appropriately. Collaborates with diverse stakeholder groups and maintains relationships with a network of key people.</w:t>
      </w:r>
    </w:p>
    <w:p w14:paraId="70E852ED" w14:textId="77777777" w:rsidR="00AF4483" w:rsidRPr="00856685" w:rsidRDefault="00AF4483" w:rsidP="00A819B6">
      <w:pPr>
        <w:pStyle w:val="ListParagraph"/>
        <w:numPr>
          <w:ilvl w:val="0"/>
          <w:numId w:val="23"/>
        </w:numPr>
        <w:spacing w:after="0" w:line="240" w:lineRule="auto"/>
        <w:ind w:left="709" w:hanging="425"/>
        <w:jc w:val="both"/>
        <w:rPr>
          <w:rFonts w:asciiTheme="minorHAnsi" w:hAnsiTheme="minorHAnsi" w:cs="Calibri"/>
          <w:noProof/>
          <w:szCs w:val="24"/>
          <w:lang w:val="en-US"/>
        </w:rPr>
      </w:pPr>
      <w:r w:rsidRPr="00856685">
        <w:rPr>
          <w:rFonts w:asciiTheme="minorHAnsi" w:hAnsiTheme="minorHAnsi" w:cs="Calibri"/>
          <w:noProof/>
          <w:szCs w:val="24"/>
          <w:lang w:val="en-US"/>
        </w:rPr>
        <w:t xml:space="preserve">Promoting an Accountable Culture: Shows a commitment to always providing excellent customer service, and identifies ways to tailor services to more effectively meet client needs. </w:t>
      </w:r>
    </w:p>
    <w:p w14:paraId="1BC24E9A" w14:textId="77777777" w:rsidR="00AF4483" w:rsidRPr="00856685" w:rsidRDefault="00AF4483" w:rsidP="00A819B6">
      <w:pPr>
        <w:spacing w:after="0" w:line="240" w:lineRule="auto"/>
        <w:jc w:val="both"/>
        <w:rPr>
          <w:rFonts w:asciiTheme="minorHAnsi" w:hAnsiTheme="minorHAnsi" w:cs="Calibri"/>
          <w:noProof/>
          <w:szCs w:val="24"/>
          <w:lang w:val="en-US"/>
        </w:rPr>
      </w:pPr>
    </w:p>
    <w:p w14:paraId="084E3135" w14:textId="4A775BD5" w:rsidR="00AF4483" w:rsidRPr="00856685" w:rsidRDefault="00856685" w:rsidP="00A819B6">
      <w:pPr>
        <w:spacing w:after="0" w:line="240" w:lineRule="auto"/>
        <w:jc w:val="both"/>
        <w:rPr>
          <w:rFonts w:asciiTheme="minorHAnsi" w:hAnsiTheme="minorHAnsi" w:cs="Calibri"/>
          <w:noProof/>
          <w:szCs w:val="24"/>
          <w:lang w:val="en-US"/>
        </w:rPr>
      </w:pPr>
      <w:r>
        <w:rPr>
          <w:rFonts w:asciiTheme="minorHAnsi" w:hAnsiTheme="minorHAnsi" w:cs="Calibri"/>
          <w:noProof/>
          <w:szCs w:val="24"/>
          <w:lang w:val="en-US"/>
        </w:rPr>
        <w:t>DESIRABLE</w:t>
      </w:r>
    </w:p>
    <w:p w14:paraId="3AC267C4" w14:textId="77777777" w:rsidR="00AF4483" w:rsidRPr="00856685" w:rsidRDefault="005A0063" w:rsidP="00A819B6">
      <w:pPr>
        <w:pStyle w:val="ListParagraph"/>
        <w:numPr>
          <w:ilvl w:val="0"/>
          <w:numId w:val="23"/>
        </w:numPr>
        <w:spacing w:after="0" w:line="240" w:lineRule="auto"/>
        <w:ind w:left="709" w:hanging="425"/>
        <w:jc w:val="both"/>
        <w:rPr>
          <w:rFonts w:asciiTheme="minorHAnsi" w:hAnsiTheme="minorHAnsi" w:cs="Calibri"/>
          <w:noProof/>
          <w:szCs w:val="24"/>
          <w:lang w:val="en-US"/>
        </w:rPr>
      </w:pPr>
      <w:r w:rsidRPr="00856685">
        <w:rPr>
          <w:rFonts w:asciiTheme="minorHAnsi" w:hAnsiTheme="minorHAnsi" w:cs="Calibri"/>
          <w:noProof/>
          <w:szCs w:val="24"/>
          <w:lang w:val="en-US"/>
        </w:rPr>
        <w:t xml:space="preserve">Qualified: </w:t>
      </w:r>
      <w:r w:rsidR="00AF4483" w:rsidRPr="00856685">
        <w:rPr>
          <w:rFonts w:asciiTheme="minorHAnsi" w:hAnsiTheme="minorHAnsi" w:cs="Calibri"/>
          <w:noProof/>
          <w:szCs w:val="24"/>
          <w:lang w:val="en-US"/>
        </w:rPr>
        <w:t>Tertiary qualification in accounting, finance or an equivalent discipline, and membership or eligibility for membership, of the Australian Society of Certified Practising Accountants or the Institute of Chartered Accountants.</w:t>
      </w:r>
    </w:p>
    <w:p w14:paraId="4F1395CE" w14:textId="77777777" w:rsidR="00AF4483" w:rsidRPr="00856685" w:rsidRDefault="00AF4483" w:rsidP="00A819B6">
      <w:pPr>
        <w:spacing w:after="0" w:line="240" w:lineRule="auto"/>
        <w:jc w:val="both"/>
        <w:rPr>
          <w:rFonts w:asciiTheme="minorHAnsi" w:hAnsiTheme="minorHAnsi" w:cs="Calibri"/>
          <w:noProof/>
          <w:szCs w:val="24"/>
          <w:lang w:val="en-US"/>
        </w:rPr>
      </w:pPr>
    </w:p>
    <w:p w14:paraId="2F4EE149" w14:textId="77777777" w:rsidR="007B050F" w:rsidRPr="00C06F30" w:rsidRDefault="007B050F" w:rsidP="00A819B6">
      <w:pPr>
        <w:spacing w:after="0" w:line="240" w:lineRule="auto"/>
        <w:jc w:val="both"/>
        <w:rPr>
          <w:rFonts w:asciiTheme="minorHAnsi" w:hAnsiTheme="minorHAnsi"/>
          <w:sz w:val="24"/>
          <w:szCs w:val="24"/>
        </w:rPr>
      </w:pPr>
    </w:p>
    <w:p w14:paraId="0025814B" w14:textId="77777777" w:rsidR="007B050F" w:rsidRPr="00C06F30" w:rsidRDefault="007B050F" w:rsidP="00A819B6">
      <w:pPr>
        <w:pBdr>
          <w:bottom w:val="single" w:sz="4" w:space="1" w:color="548DD4"/>
        </w:pBdr>
        <w:spacing w:after="0" w:line="240" w:lineRule="auto"/>
        <w:jc w:val="both"/>
        <w:rPr>
          <w:rFonts w:asciiTheme="minorHAnsi" w:hAnsiTheme="minorHAnsi" w:cs="Calibri"/>
          <w:b/>
          <w:color w:val="4A442A"/>
          <w:sz w:val="24"/>
          <w:szCs w:val="24"/>
          <w:lang w:val="en"/>
        </w:rPr>
      </w:pPr>
      <w:r w:rsidRPr="00C06F30">
        <w:rPr>
          <w:rFonts w:asciiTheme="minorHAnsi" w:hAnsiTheme="minorHAnsi" w:cs="Calibri"/>
          <w:b/>
          <w:color w:val="4A442A"/>
          <w:sz w:val="24"/>
          <w:szCs w:val="24"/>
          <w:lang w:val="en"/>
        </w:rPr>
        <w:t>SPECIAL REQUIREMENTS/EQUIPMENT</w:t>
      </w:r>
    </w:p>
    <w:p w14:paraId="39DDD092" w14:textId="77777777" w:rsidR="007B050F" w:rsidRPr="00856685" w:rsidRDefault="007B050F" w:rsidP="00A819B6">
      <w:pPr>
        <w:spacing w:after="0" w:line="240" w:lineRule="auto"/>
        <w:jc w:val="both"/>
        <w:rPr>
          <w:rFonts w:asciiTheme="minorHAnsi" w:hAnsiTheme="minorHAnsi"/>
          <w:noProof/>
          <w:szCs w:val="24"/>
          <w:lang w:val="en-US"/>
        </w:rPr>
      </w:pPr>
    </w:p>
    <w:p w14:paraId="0D973EF8" w14:textId="77777777" w:rsidR="007B050F" w:rsidRPr="00856685" w:rsidRDefault="007B050F" w:rsidP="00A819B6">
      <w:pPr>
        <w:spacing w:after="0" w:line="240" w:lineRule="auto"/>
        <w:jc w:val="both"/>
        <w:rPr>
          <w:rFonts w:asciiTheme="minorHAnsi" w:hAnsiTheme="minorHAnsi"/>
          <w:noProof/>
          <w:szCs w:val="24"/>
        </w:rPr>
      </w:pPr>
      <w:r w:rsidRPr="00856685">
        <w:rPr>
          <w:rFonts w:asciiTheme="minorHAnsi" w:hAnsiTheme="minorHAnsi"/>
          <w:noProof/>
          <w:szCs w:val="24"/>
        </w:rPr>
        <w:t>Flexibility to travel, including overnight stays, is a requirement of this role.</w:t>
      </w:r>
    </w:p>
    <w:p w14:paraId="7E576E5B" w14:textId="77777777" w:rsidR="007B050F" w:rsidRPr="00856685" w:rsidRDefault="007B050F" w:rsidP="00A819B6">
      <w:pPr>
        <w:spacing w:after="0" w:line="240" w:lineRule="auto"/>
        <w:rPr>
          <w:rFonts w:asciiTheme="minorHAnsi" w:hAnsiTheme="minorHAnsi"/>
          <w:szCs w:val="24"/>
        </w:rPr>
      </w:pPr>
    </w:p>
    <w:p w14:paraId="7B319716" w14:textId="77777777" w:rsidR="007B050F" w:rsidRPr="00856685" w:rsidRDefault="007B050F" w:rsidP="00A819B6">
      <w:pPr>
        <w:spacing w:after="0" w:line="240" w:lineRule="auto"/>
        <w:rPr>
          <w:rFonts w:asciiTheme="minorHAnsi" w:hAnsiTheme="minorHAnsi"/>
          <w:szCs w:val="24"/>
        </w:rPr>
      </w:pPr>
    </w:p>
    <w:p w14:paraId="387E14EA" w14:textId="77777777" w:rsidR="007B050F" w:rsidRPr="00C06F30" w:rsidRDefault="007B050F" w:rsidP="00A819B6">
      <w:pPr>
        <w:pBdr>
          <w:bottom w:val="single" w:sz="4" w:space="1" w:color="548DD4"/>
        </w:pBdr>
        <w:spacing w:after="0" w:line="240" w:lineRule="auto"/>
        <w:rPr>
          <w:rFonts w:asciiTheme="minorHAnsi" w:hAnsiTheme="minorHAnsi"/>
          <w:b/>
          <w:noProof/>
          <w:color w:val="4A442A"/>
          <w:sz w:val="24"/>
          <w:szCs w:val="24"/>
          <w:lang w:val="en-US"/>
        </w:rPr>
      </w:pPr>
      <w:r w:rsidRPr="00C06F30">
        <w:rPr>
          <w:rFonts w:asciiTheme="minorHAnsi" w:hAnsiTheme="minorHAnsi"/>
          <w:b/>
          <w:noProof/>
          <w:color w:val="4A442A"/>
          <w:sz w:val="24"/>
          <w:szCs w:val="24"/>
          <w:lang w:val="en-US"/>
        </w:rPr>
        <w:t>CERTIFICATION</w:t>
      </w:r>
    </w:p>
    <w:p w14:paraId="57F51A77" w14:textId="77777777" w:rsidR="007B050F" w:rsidRPr="00856685" w:rsidRDefault="007B050F" w:rsidP="00A819B6">
      <w:pPr>
        <w:spacing w:after="0" w:line="240" w:lineRule="auto"/>
        <w:rPr>
          <w:rFonts w:asciiTheme="minorHAnsi" w:hAnsiTheme="minorHAnsi"/>
          <w:noProof/>
          <w:szCs w:val="24"/>
          <w:lang w:val="en-US"/>
        </w:rPr>
      </w:pPr>
    </w:p>
    <w:p w14:paraId="71052FAE" w14:textId="77777777" w:rsidR="007B050F" w:rsidRPr="00856685" w:rsidRDefault="007B050F" w:rsidP="00A819B6">
      <w:pPr>
        <w:spacing w:after="0" w:line="240" w:lineRule="auto"/>
        <w:jc w:val="both"/>
        <w:rPr>
          <w:rFonts w:asciiTheme="minorHAnsi" w:hAnsiTheme="minorHAnsi"/>
          <w:noProof/>
          <w:szCs w:val="24"/>
          <w:lang w:val="en-US"/>
        </w:rPr>
      </w:pPr>
      <w:r w:rsidRPr="00856685">
        <w:rPr>
          <w:rFonts w:asciiTheme="minorHAnsi" w:hAnsiTheme="minorHAnsi"/>
          <w:noProof/>
          <w:szCs w:val="24"/>
          <w:lang w:val="en-US"/>
        </w:rPr>
        <w:t>The details contained in this document are an accurate statement of the duties, responsibilities and other requirements of the job.</w:t>
      </w:r>
    </w:p>
    <w:p w14:paraId="6F0307FD" w14:textId="77777777" w:rsidR="007B050F" w:rsidRPr="00856685" w:rsidRDefault="007B050F" w:rsidP="00A819B6">
      <w:pPr>
        <w:spacing w:after="0" w:line="240" w:lineRule="auto"/>
        <w:rPr>
          <w:rFonts w:asciiTheme="minorHAnsi" w:hAnsiTheme="minorHAnsi"/>
          <w:noProof/>
          <w:szCs w:val="24"/>
          <w:lang w:val="en-US"/>
        </w:rPr>
      </w:pPr>
    </w:p>
    <w:p w14:paraId="625676C2" w14:textId="77777777" w:rsidR="007B050F" w:rsidRPr="00856685" w:rsidRDefault="007B050F" w:rsidP="00A819B6">
      <w:pPr>
        <w:spacing w:after="0" w:line="240" w:lineRule="auto"/>
        <w:rPr>
          <w:rFonts w:asciiTheme="minorHAnsi" w:hAnsiTheme="minorHAnsi"/>
          <w:noProof/>
          <w:szCs w:val="24"/>
          <w:lang w:val="en-US"/>
        </w:rPr>
      </w:pPr>
      <w:r w:rsidRPr="00856685">
        <w:rPr>
          <w:rFonts w:asciiTheme="minorHAnsi" w:hAnsiTheme="minorHAnsi"/>
          <w:noProof/>
          <w:szCs w:val="24"/>
          <w:lang w:val="en-US"/>
        </w:rPr>
        <w:t>CHIEF EXECUTIVE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468"/>
        <w:gridCol w:w="985"/>
        <w:gridCol w:w="1667"/>
        <w:gridCol w:w="1667"/>
      </w:tblGrid>
      <w:tr w:rsidR="007B050F" w:rsidRPr="00856685" w14:paraId="55ABCE62" w14:textId="77777777" w:rsidTr="00CF174C">
        <w:trPr>
          <w:trHeight w:val="651"/>
        </w:trPr>
        <w:tc>
          <w:tcPr>
            <w:tcW w:w="1242" w:type="dxa"/>
            <w:tcBorders>
              <w:top w:val="nil"/>
              <w:left w:val="nil"/>
              <w:bottom w:val="nil"/>
              <w:right w:val="nil"/>
            </w:tcBorders>
            <w:shd w:val="clear" w:color="auto" w:fill="auto"/>
            <w:vAlign w:val="bottom"/>
          </w:tcPr>
          <w:p w14:paraId="2A16E870" w14:textId="77777777" w:rsidR="007B050F" w:rsidRPr="00856685" w:rsidRDefault="007B050F" w:rsidP="00A819B6">
            <w:pPr>
              <w:spacing w:after="0" w:line="240" w:lineRule="auto"/>
              <w:rPr>
                <w:rFonts w:asciiTheme="minorHAnsi" w:hAnsiTheme="minorHAnsi"/>
                <w:noProof/>
                <w:szCs w:val="24"/>
                <w:lang w:val="en-US"/>
              </w:rPr>
            </w:pPr>
            <w:r w:rsidRPr="00856685">
              <w:rPr>
                <w:rFonts w:asciiTheme="minorHAnsi" w:hAnsiTheme="minorHAnsi"/>
                <w:noProof/>
                <w:szCs w:val="24"/>
                <w:lang w:val="en-US"/>
              </w:rPr>
              <w:t>Signature:</w:t>
            </w:r>
          </w:p>
        </w:tc>
        <w:tc>
          <w:tcPr>
            <w:tcW w:w="3544" w:type="dxa"/>
            <w:tcBorders>
              <w:top w:val="nil"/>
              <w:left w:val="nil"/>
              <w:right w:val="nil"/>
            </w:tcBorders>
            <w:shd w:val="clear" w:color="auto" w:fill="auto"/>
            <w:vAlign w:val="bottom"/>
          </w:tcPr>
          <w:p w14:paraId="4BDFE31C" w14:textId="77777777" w:rsidR="007B050F" w:rsidRPr="00856685" w:rsidRDefault="007B050F" w:rsidP="00A819B6">
            <w:pPr>
              <w:spacing w:after="0" w:line="240" w:lineRule="auto"/>
              <w:rPr>
                <w:rFonts w:asciiTheme="minorHAnsi" w:hAnsiTheme="minorHAnsi"/>
                <w:noProof/>
                <w:szCs w:val="24"/>
                <w:lang w:val="en-US"/>
              </w:rPr>
            </w:pPr>
          </w:p>
        </w:tc>
        <w:tc>
          <w:tcPr>
            <w:tcW w:w="992" w:type="dxa"/>
            <w:tcBorders>
              <w:top w:val="nil"/>
              <w:left w:val="nil"/>
              <w:bottom w:val="nil"/>
              <w:right w:val="nil"/>
            </w:tcBorders>
            <w:shd w:val="clear" w:color="auto" w:fill="auto"/>
            <w:vAlign w:val="bottom"/>
          </w:tcPr>
          <w:p w14:paraId="67187B84" w14:textId="77777777" w:rsidR="007B050F" w:rsidRPr="00856685" w:rsidRDefault="007B050F" w:rsidP="00A819B6">
            <w:pPr>
              <w:spacing w:after="0" w:line="240" w:lineRule="auto"/>
              <w:jc w:val="right"/>
              <w:rPr>
                <w:rFonts w:asciiTheme="minorHAnsi" w:hAnsiTheme="minorHAnsi"/>
                <w:noProof/>
                <w:szCs w:val="24"/>
                <w:lang w:val="en-US"/>
              </w:rPr>
            </w:pPr>
            <w:r w:rsidRPr="00856685">
              <w:rPr>
                <w:rFonts w:asciiTheme="minorHAnsi" w:hAnsiTheme="minorHAnsi"/>
                <w:noProof/>
                <w:szCs w:val="24"/>
                <w:lang w:val="en-US"/>
              </w:rPr>
              <w:t>Date:</w:t>
            </w:r>
          </w:p>
        </w:tc>
        <w:tc>
          <w:tcPr>
            <w:tcW w:w="1701" w:type="dxa"/>
            <w:tcBorders>
              <w:top w:val="nil"/>
              <w:left w:val="nil"/>
              <w:right w:val="nil"/>
            </w:tcBorders>
          </w:tcPr>
          <w:p w14:paraId="314768B2" w14:textId="77777777" w:rsidR="007B050F" w:rsidRPr="00856685" w:rsidRDefault="007B050F" w:rsidP="00A819B6">
            <w:pPr>
              <w:spacing w:after="0" w:line="240" w:lineRule="auto"/>
              <w:rPr>
                <w:rFonts w:asciiTheme="minorHAnsi" w:hAnsiTheme="minorHAnsi"/>
                <w:noProof/>
                <w:szCs w:val="24"/>
                <w:lang w:val="en-US"/>
              </w:rPr>
            </w:pPr>
          </w:p>
        </w:tc>
        <w:tc>
          <w:tcPr>
            <w:tcW w:w="1701" w:type="dxa"/>
            <w:tcBorders>
              <w:top w:val="nil"/>
              <w:left w:val="nil"/>
              <w:right w:val="nil"/>
            </w:tcBorders>
            <w:shd w:val="clear" w:color="auto" w:fill="auto"/>
            <w:vAlign w:val="bottom"/>
          </w:tcPr>
          <w:p w14:paraId="1B88442A" w14:textId="77777777" w:rsidR="007B050F" w:rsidRPr="00856685" w:rsidRDefault="007B050F" w:rsidP="00A819B6">
            <w:pPr>
              <w:spacing w:after="0" w:line="240" w:lineRule="auto"/>
              <w:rPr>
                <w:rFonts w:asciiTheme="minorHAnsi" w:hAnsiTheme="minorHAnsi"/>
                <w:noProof/>
                <w:szCs w:val="24"/>
                <w:lang w:val="en-US"/>
              </w:rPr>
            </w:pPr>
          </w:p>
        </w:tc>
      </w:tr>
    </w:tbl>
    <w:p w14:paraId="3B195840" w14:textId="77777777" w:rsidR="007B050F" w:rsidRPr="00856685" w:rsidRDefault="007B050F" w:rsidP="00A819B6">
      <w:pPr>
        <w:spacing w:after="0" w:line="240" w:lineRule="auto"/>
        <w:rPr>
          <w:rFonts w:asciiTheme="minorHAnsi" w:hAnsiTheme="minorHAnsi"/>
          <w:noProof/>
          <w:szCs w:val="24"/>
          <w:lang w:val="en-US"/>
        </w:rPr>
      </w:pPr>
    </w:p>
    <w:p w14:paraId="565B5023" w14:textId="2463B021" w:rsidR="007B050F" w:rsidRPr="00856685" w:rsidRDefault="007B050F" w:rsidP="00A819B6">
      <w:pPr>
        <w:spacing w:after="0" w:line="240" w:lineRule="auto"/>
        <w:rPr>
          <w:rFonts w:asciiTheme="minorHAnsi" w:hAnsiTheme="minorHAnsi"/>
          <w:noProof/>
          <w:szCs w:val="24"/>
          <w:lang w:val="en-US"/>
        </w:rPr>
      </w:pPr>
      <w:r w:rsidRPr="00856685">
        <w:rPr>
          <w:rFonts w:asciiTheme="minorHAnsi" w:hAnsiTheme="minorHAnsi"/>
          <w:noProof/>
          <w:szCs w:val="24"/>
          <w:lang w:val="en-US"/>
        </w:rPr>
        <w:t xml:space="preserve">CERTIFICATION DATE: </w:t>
      </w:r>
      <w:r w:rsidR="0081269C" w:rsidRPr="00856685">
        <w:rPr>
          <w:rFonts w:asciiTheme="minorHAnsi" w:hAnsiTheme="minorHAnsi"/>
          <w:noProof/>
          <w:szCs w:val="24"/>
          <w:lang w:val="en-US"/>
        </w:rPr>
        <w:t>06/10/</w:t>
      </w:r>
      <w:r w:rsidRPr="00856685">
        <w:rPr>
          <w:rFonts w:asciiTheme="minorHAnsi" w:hAnsiTheme="minorHAnsi"/>
          <w:noProof/>
          <w:szCs w:val="24"/>
          <w:lang w:val="en-US"/>
        </w:rPr>
        <w:t>2016</w:t>
      </w:r>
      <w:bookmarkStart w:id="0" w:name="_GoBack"/>
      <w:bookmarkEnd w:id="0"/>
    </w:p>
    <w:p w14:paraId="7F5B5935" w14:textId="77777777" w:rsidR="001A7812" w:rsidRPr="00856685" w:rsidRDefault="00563A98" w:rsidP="00A819B6">
      <w:pPr>
        <w:spacing w:after="0" w:line="240" w:lineRule="auto"/>
        <w:rPr>
          <w:rFonts w:asciiTheme="minorHAnsi" w:hAnsiTheme="minorHAnsi"/>
          <w:noProof/>
          <w:szCs w:val="24"/>
          <w:lang w:val="en-US"/>
        </w:rPr>
        <w:sectPr w:rsidR="001A7812" w:rsidRPr="00856685" w:rsidSect="007B050F">
          <w:headerReference w:type="default" r:id="rId13"/>
          <w:footerReference w:type="default" r:id="rId14"/>
          <w:headerReference w:type="first" r:id="rId15"/>
          <w:footerReference w:type="first" r:id="rId16"/>
          <w:pgSz w:w="11906" w:h="16838"/>
          <w:pgMar w:top="1560" w:right="1440" w:bottom="993" w:left="1440" w:header="426" w:footer="545" w:gutter="0"/>
          <w:cols w:space="708"/>
          <w:titlePg/>
          <w:docGrid w:linePitch="360"/>
        </w:sectPr>
      </w:pPr>
      <w:r w:rsidRPr="00856685">
        <w:rPr>
          <w:rFonts w:asciiTheme="minorHAnsi" w:hAnsiTheme="minorHAnsi"/>
          <w:noProof/>
          <w:szCs w:val="24"/>
          <w:lang w:val="en-US"/>
        </w:rPr>
        <w:t xml:space="preserve"> </w:t>
      </w:r>
    </w:p>
    <w:p w14:paraId="6E7A5298" w14:textId="77777777" w:rsidR="001A7812" w:rsidRPr="00856685" w:rsidRDefault="001A7812" w:rsidP="00A819B6">
      <w:pPr>
        <w:spacing w:after="0" w:line="240" w:lineRule="auto"/>
        <w:rPr>
          <w:rFonts w:asciiTheme="minorHAnsi" w:hAnsiTheme="minorHAnsi"/>
          <w:noProof/>
          <w:szCs w:val="24"/>
          <w:lang w:val="en-US"/>
        </w:rPr>
      </w:pPr>
    </w:p>
    <w:sectPr w:rsidR="001A7812" w:rsidRPr="00856685" w:rsidSect="001A7812">
      <w:headerReference w:type="default" r:id="rId17"/>
      <w:type w:val="continuous"/>
      <w:pgSz w:w="11906" w:h="16838"/>
      <w:pgMar w:top="1560" w:right="1440" w:bottom="993" w:left="1440" w:header="426"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8CD84" w14:textId="77777777" w:rsidR="004C63C4" w:rsidRDefault="004C63C4" w:rsidP="001D5E57">
      <w:pPr>
        <w:spacing w:after="0" w:line="240" w:lineRule="auto"/>
      </w:pPr>
      <w:r>
        <w:separator/>
      </w:r>
    </w:p>
  </w:endnote>
  <w:endnote w:type="continuationSeparator" w:id="0">
    <w:p w14:paraId="48DB24BE" w14:textId="77777777" w:rsidR="004C63C4" w:rsidRDefault="004C63C4" w:rsidP="001D5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811F8" w14:textId="77777777" w:rsidR="00856685" w:rsidRPr="00BE509E" w:rsidRDefault="00856685" w:rsidP="00856685">
    <w:pPr>
      <w:pStyle w:val="Footer"/>
      <w:jc w:val="center"/>
      <w:rPr>
        <w:sz w:val="20"/>
      </w:rPr>
    </w:pPr>
    <w:r w:rsidRPr="00BE509E">
      <w:rPr>
        <w:noProof/>
        <w:color w:val="000000"/>
        <w:sz w:val="20"/>
        <w:szCs w:val="20"/>
        <w:lang w:eastAsia="en-AU"/>
      </w:rPr>
      <w:drawing>
        <wp:inline distT="0" distB="0" distL="0" distR="0" wp14:anchorId="1B636018" wp14:editId="4E6A3D21">
          <wp:extent cx="4676775" cy="5969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59690"/>
                  </a:xfrm>
                  <a:prstGeom prst="rect">
                    <a:avLst/>
                  </a:prstGeom>
                  <a:noFill/>
                  <a:ln>
                    <a:noFill/>
                  </a:ln>
                </pic:spPr>
              </pic:pic>
            </a:graphicData>
          </a:graphic>
        </wp:inline>
      </w:drawing>
    </w:r>
    <w:r w:rsidRPr="00BE509E">
      <w:rPr>
        <w:color w:val="404040"/>
        <w:sz w:val="20"/>
        <w:szCs w:val="20"/>
      </w:rPr>
      <w:br/>
    </w:r>
    <w:r w:rsidRPr="00BE509E">
      <w:rPr>
        <w:sz w:val="20"/>
      </w:rPr>
      <w:t xml:space="preserve">Page </w:t>
    </w:r>
    <w:r w:rsidRPr="00BE509E">
      <w:rPr>
        <w:sz w:val="20"/>
      </w:rPr>
      <w:fldChar w:fldCharType="begin"/>
    </w:r>
    <w:r w:rsidRPr="00BE509E">
      <w:rPr>
        <w:sz w:val="20"/>
      </w:rPr>
      <w:instrText xml:space="preserve"> PAGE   \* MERGEFORMAT </w:instrText>
    </w:r>
    <w:r w:rsidRPr="00BE509E">
      <w:rPr>
        <w:sz w:val="20"/>
      </w:rPr>
      <w:fldChar w:fldCharType="separate"/>
    </w:r>
    <w:r w:rsidR="00A819B6">
      <w:rPr>
        <w:noProof/>
        <w:sz w:val="20"/>
      </w:rPr>
      <w:t>3</w:t>
    </w:r>
    <w:r w:rsidRPr="00BE509E">
      <w:rPr>
        <w:noProof/>
        <w:sz w:val="20"/>
      </w:rPr>
      <w:fldChar w:fldCharType="end"/>
    </w:r>
  </w:p>
  <w:p w14:paraId="71EFBFCD" w14:textId="77777777" w:rsidR="00856685" w:rsidRDefault="008566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05D49" w14:textId="331CC573" w:rsidR="00856685" w:rsidRPr="00BE509E" w:rsidRDefault="00856685" w:rsidP="00856685">
    <w:pPr>
      <w:pStyle w:val="Footer"/>
      <w:jc w:val="center"/>
      <w:rPr>
        <w:sz w:val="20"/>
      </w:rPr>
    </w:pPr>
    <w:r w:rsidRPr="00BE509E">
      <w:rPr>
        <w:noProof/>
        <w:color w:val="000000"/>
        <w:sz w:val="20"/>
        <w:szCs w:val="20"/>
        <w:lang w:eastAsia="en-AU"/>
      </w:rPr>
      <w:drawing>
        <wp:inline distT="0" distB="0" distL="0" distR="0" wp14:anchorId="1F06BCA9" wp14:editId="5724A00C">
          <wp:extent cx="4676775" cy="5969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59690"/>
                  </a:xfrm>
                  <a:prstGeom prst="rect">
                    <a:avLst/>
                  </a:prstGeom>
                  <a:noFill/>
                  <a:ln>
                    <a:noFill/>
                  </a:ln>
                </pic:spPr>
              </pic:pic>
            </a:graphicData>
          </a:graphic>
        </wp:inline>
      </w:drawing>
    </w:r>
    <w:r w:rsidRPr="00BE509E">
      <w:rPr>
        <w:color w:val="404040"/>
        <w:sz w:val="20"/>
        <w:szCs w:val="20"/>
      </w:rPr>
      <w:br/>
    </w:r>
    <w:r w:rsidRPr="00BE509E">
      <w:rPr>
        <w:sz w:val="20"/>
      </w:rPr>
      <w:t xml:space="preserve">Page </w:t>
    </w:r>
    <w:r w:rsidRPr="00BE509E">
      <w:rPr>
        <w:sz w:val="20"/>
      </w:rPr>
      <w:fldChar w:fldCharType="begin"/>
    </w:r>
    <w:r w:rsidRPr="00BE509E">
      <w:rPr>
        <w:sz w:val="20"/>
      </w:rPr>
      <w:instrText xml:space="preserve"> PAGE   \* MERGEFORMAT </w:instrText>
    </w:r>
    <w:r w:rsidRPr="00BE509E">
      <w:rPr>
        <w:sz w:val="20"/>
      </w:rPr>
      <w:fldChar w:fldCharType="separate"/>
    </w:r>
    <w:r w:rsidR="00A819B6">
      <w:rPr>
        <w:noProof/>
        <w:sz w:val="20"/>
      </w:rPr>
      <w:t>1</w:t>
    </w:r>
    <w:r w:rsidRPr="00BE509E">
      <w:rPr>
        <w:noProof/>
        <w:sz w:val="20"/>
      </w:rPr>
      <w:fldChar w:fldCharType="end"/>
    </w:r>
  </w:p>
  <w:p w14:paraId="5DEBE7D1" w14:textId="77777777" w:rsidR="00856685" w:rsidRDefault="00856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1D880" w14:textId="77777777" w:rsidR="004C63C4" w:rsidRDefault="004C63C4" w:rsidP="001D5E57">
      <w:pPr>
        <w:spacing w:after="0" w:line="240" w:lineRule="auto"/>
      </w:pPr>
      <w:r>
        <w:separator/>
      </w:r>
    </w:p>
  </w:footnote>
  <w:footnote w:type="continuationSeparator" w:id="0">
    <w:p w14:paraId="442DC90F" w14:textId="77777777" w:rsidR="004C63C4" w:rsidRDefault="004C63C4" w:rsidP="001D5E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14D58" w14:textId="5F891CD5" w:rsidR="001A7812" w:rsidRDefault="001A7812" w:rsidP="00A44883">
    <w:pPr>
      <w:spacing w:after="0" w:line="240" w:lineRule="auto"/>
      <w:jc w:val="right"/>
    </w:pPr>
    <w:r>
      <w:rPr>
        <w:noProof/>
      </w:rPr>
      <w:t>2641</w:t>
    </w:r>
    <w:r w:rsidR="007B050F">
      <w:rPr>
        <w:noProof/>
      </w:rPr>
      <w:t>600</w:t>
    </w:r>
    <w:r>
      <w:rPr>
        <w:noProof/>
      </w:rPr>
      <w:t>3</w:t>
    </w:r>
    <w:r w:rsidR="007B050F">
      <w:rPr>
        <w:noProof/>
      </w:rPr>
      <w:t xml:space="preserve"> </w:t>
    </w:r>
    <w:r w:rsidR="00BF1B6E">
      <w:rPr>
        <w:noProof/>
      </w:rPr>
      <w:t xml:space="preserve">Senior </w:t>
    </w:r>
    <w:r w:rsidR="001E2A81">
      <w:rPr>
        <w:noProof/>
      </w:rPr>
      <w:t>Finance</w:t>
    </w:r>
    <w:r w:rsidR="007B050F">
      <w:rPr>
        <w:noProof/>
      </w:rPr>
      <w:t xml:space="preserve"> </w:t>
    </w:r>
    <w:r w:rsidR="00BF1B6E">
      <w:rPr>
        <w:noProof/>
      </w:rPr>
      <w:t>Officer</w:t>
    </w:r>
  </w:p>
  <w:p w14:paraId="57C0ED87" w14:textId="77777777" w:rsidR="001A7812" w:rsidRPr="00A44883" w:rsidRDefault="001A7812" w:rsidP="00A44883">
    <w:pPr>
      <w:spacing w:after="0" w:line="240" w:lineRule="auto"/>
      <w:jc w:val="right"/>
    </w:pPr>
    <w:r>
      <w:rPr>
        <w:noProof/>
      </w:rPr>
      <w:t>Pilbara Development Commission</w:t>
    </w:r>
  </w:p>
  <w:p w14:paraId="1F65359A" w14:textId="77777777" w:rsidR="001A7812" w:rsidRDefault="001A7812" w:rsidP="00A4488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936D4" w14:textId="53EDF67A" w:rsidR="00856685" w:rsidRDefault="00856685" w:rsidP="00856685">
    <w:pPr>
      <w:pStyle w:val="Header"/>
    </w:pPr>
    <w:r w:rsidRPr="00FD7D7F">
      <w:rPr>
        <w:noProof/>
        <w:lang w:eastAsia="en-AU"/>
      </w:rPr>
      <w:drawing>
        <wp:inline distT="0" distB="0" distL="0" distR="0" wp14:anchorId="39B3DD2F" wp14:editId="4A986881">
          <wp:extent cx="5726430" cy="719455"/>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6430" cy="719455"/>
                  </a:xfrm>
                  <a:prstGeom prst="rect">
                    <a:avLst/>
                  </a:prstGeom>
                  <a:noFill/>
                  <a:ln>
                    <a:noFill/>
                  </a:ln>
                </pic:spPr>
              </pic:pic>
            </a:graphicData>
          </a:graphic>
        </wp:inline>
      </w:drawing>
    </w:r>
  </w:p>
  <w:p w14:paraId="61F94C4A" w14:textId="77777777" w:rsidR="00856685" w:rsidRPr="00BE509E" w:rsidRDefault="00856685" w:rsidP="00856685">
    <w:pPr>
      <w:pStyle w:val="Header"/>
    </w:pPr>
  </w:p>
  <w:p w14:paraId="3BF9F5E6" w14:textId="77777777" w:rsidR="007B050F" w:rsidRPr="00856685" w:rsidRDefault="007B050F" w:rsidP="008566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721F7" w14:textId="77777777" w:rsidR="008E7AD2" w:rsidRDefault="005B7EB4" w:rsidP="00A44883">
    <w:pPr>
      <w:spacing w:after="0" w:line="240" w:lineRule="auto"/>
      <w:jc w:val="right"/>
    </w:pPr>
    <w:r>
      <w:rPr>
        <w:noProof/>
      </w:rPr>
      <w:t>26413027</w:t>
    </w:r>
    <w:r w:rsidR="008E7AD2" w:rsidRPr="00A44883">
      <w:t xml:space="preserve"> </w:t>
    </w:r>
    <w:r>
      <w:rPr>
        <w:noProof/>
      </w:rPr>
      <w:t>Finance Officer</w:t>
    </w:r>
  </w:p>
  <w:p w14:paraId="189F0E7F" w14:textId="77777777" w:rsidR="008E7AD2" w:rsidRPr="00A44883" w:rsidRDefault="005B7EB4" w:rsidP="00A44883">
    <w:pPr>
      <w:spacing w:after="0" w:line="240" w:lineRule="auto"/>
      <w:jc w:val="right"/>
    </w:pPr>
    <w:r>
      <w:rPr>
        <w:noProof/>
      </w:rPr>
      <w:t>Pilbara Development Commission</w:t>
    </w:r>
  </w:p>
  <w:p w14:paraId="28FBEB17" w14:textId="77777777" w:rsidR="008E7AD2" w:rsidRDefault="008E7AD2" w:rsidP="00A4488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E56"/>
    <w:multiLevelType w:val="hybridMultilevel"/>
    <w:tmpl w:val="EADCA4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186211"/>
    <w:multiLevelType w:val="hybridMultilevel"/>
    <w:tmpl w:val="06AEA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950335"/>
    <w:multiLevelType w:val="multilevel"/>
    <w:tmpl w:val="6DB6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B56127"/>
    <w:multiLevelType w:val="hybridMultilevel"/>
    <w:tmpl w:val="C6121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6B6C42"/>
    <w:multiLevelType w:val="hybridMultilevel"/>
    <w:tmpl w:val="6B24B5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AE585E"/>
    <w:multiLevelType w:val="hybridMultilevel"/>
    <w:tmpl w:val="9C027B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BC27D1"/>
    <w:multiLevelType w:val="hybridMultilevel"/>
    <w:tmpl w:val="7DFE2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6D301F"/>
    <w:multiLevelType w:val="hybridMultilevel"/>
    <w:tmpl w:val="9438CB82"/>
    <w:lvl w:ilvl="0" w:tplc="D7DEF84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E81EEF"/>
    <w:multiLevelType w:val="hybridMultilevel"/>
    <w:tmpl w:val="BD8C2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3A2E56"/>
    <w:multiLevelType w:val="hybridMultilevel"/>
    <w:tmpl w:val="A82075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6A0DEC"/>
    <w:multiLevelType w:val="hybridMultilevel"/>
    <w:tmpl w:val="90207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D92A25"/>
    <w:multiLevelType w:val="hybridMultilevel"/>
    <w:tmpl w:val="2114683C"/>
    <w:lvl w:ilvl="0" w:tplc="4F6C69C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9121AD6"/>
    <w:multiLevelType w:val="hybridMultilevel"/>
    <w:tmpl w:val="53CC2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F865EB"/>
    <w:multiLevelType w:val="hybridMultilevel"/>
    <w:tmpl w:val="77522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956683"/>
    <w:multiLevelType w:val="hybridMultilevel"/>
    <w:tmpl w:val="6AB07504"/>
    <w:lvl w:ilvl="0" w:tplc="4F6C69C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2C00C45"/>
    <w:multiLevelType w:val="hybridMultilevel"/>
    <w:tmpl w:val="B8A29C9E"/>
    <w:lvl w:ilvl="0" w:tplc="4F6C69C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E317E15"/>
    <w:multiLevelType w:val="hybridMultilevel"/>
    <w:tmpl w:val="FC1C7C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5667A62"/>
    <w:multiLevelType w:val="hybridMultilevel"/>
    <w:tmpl w:val="86B2DF24"/>
    <w:lvl w:ilvl="0" w:tplc="4F6C69C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E20605"/>
    <w:multiLevelType w:val="hybridMultilevel"/>
    <w:tmpl w:val="3E5E0056"/>
    <w:lvl w:ilvl="0" w:tplc="D7DEF84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4F555CC"/>
    <w:multiLevelType w:val="hybridMultilevel"/>
    <w:tmpl w:val="8D242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C325D2"/>
    <w:multiLevelType w:val="hybridMultilevel"/>
    <w:tmpl w:val="28A6D4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A767A26"/>
    <w:multiLevelType w:val="hybridMultilevel"/>
    <w:tmpl w:val="8BE2C99A"/>
    <w:lvl w:ilvl="0" w:tplc="D7DEF84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B113409"/>
    <w:multiLevelType w:val="hybridMultilevel"/>
    <w:tmpl w:val="6B24B5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051296C"/>
    <w:multiLevelType w:val="hybridMultilevel"/>
    <w:tmpl w:val="BE041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3"/>
  </w:num>
  <w:num w:numId="5">
    <w:abstractNumId w:val="23"/>
  </w:num>
  <w:num w:numId="6">
    <w:abstractNumId w:val="19"/>
  </w:num>
  <w:num w:numId="7">
    <w:abstractNumId w:val="6"/>
  </w:num>
  <w:num w:numId="8">
    <w:abstractNumId w:val="12"/>
  </w:num>
  <w:num w:numId="9">
    <w:abstractNumId w:val="8"/>
  </w:num>
  <w:num w:numId="10">
    <w:abstractNumId w:val="5"/>
  </w:num>
  <w:num w:numId="11">
    <w:abstractNumId w:val="18"/>
  </w:num>
  <w:num w:numId="12">
    <w:abstractNumId w:val="7"/>
  </w:num>
  <w:num w:numId="13">
    <w:abstractNumId w:val="21"/>
  </w:num>
  <w:num w:numId="14">
    <w:abstractNumId w:val="1"/>
  </w:num>
  <w:num w:numId="15">
    <w:abstractNumId w:val="4"/>
  </w:num>
  <w:num w:numId="16">
    <w:abstractNumId w:val="22"/>
  </w:num>
  <w:num w:numId="17">
    <w:abstractNumId w:val="0"/>
  </w:num>
  <w:num w:numId="18">
    <w:abstractNumId w:val="20"/>
  </w:num>
  <w:num w:numId="19">
    <w:abstractNumId w:val="10"/>
  </w:num>
  <w:num w:numId="20">
    <w:abstractNumId w:val="9"/>
  </w:num>
  <w:num w:numId="21">
    <w:abstractNumId w:val="14"/>
  </w:num>
  <w:num w:numId="22">
    <w:abstractNumId w:val="17"/>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E57"/>
    <w:rsid w:val="00007AB2"/>
    <w:rsid w:val="000263B1"/>
    <w:rsid w:val="000335AF"/>
    <w:rsid w:val="000702C8"/>
    <w:rsid w:val="000713EE"/>
    <w:rsid w:val="00077C6E"/>
    <w:rsid w:val="000A3D37"/>
    <w:rsid w:val="000C089F"/>
    <w:rsid w:val="000D3510"/>
    <w:rsid w:val="000D626E"/>
    <w:rsid w:val="000F76E3"/>
    <w:rsid w:val="00105CB0"/>
    <w:rsid w:val="00107654"/>
    <w:rsid w:val="00113351"/>
    <w:rsid w:val="0013293C"/>
    <w:rsid w:val="00166045"/>
    <w:rsid w:val="00171205"/>
    <w:rsid w:val="001722AC"/>
    <w:rsid w:val="001A7812"/>
    <w:rsid w:val="001B3C08"/>
    <w:rsid w:val="001B425B"/>
    <w:rsid w:val="001C0DDD"/>
    <w:rsid w:val="001C1574"/>
    <w:rsid w:val="001C5A83"/>
    <w:rsid w:val="001D5E57"/>
    <w:rsid w:val="001E2A81"/>
    <w:rsid w:val="001E4B7B"/>
    <w:rsid w:val="00217741"/>
    <w:rsid w:val="002253FF"/>
    <w:rsid w:val="002267EA"/>
    <w:rsid w:val="002342E5"/>
    <w:rsid w:val="002B1FB4"/>
    <w:rsid w:val="002C210B"/>
    <w:rsid w:val="002D578C"/>
    <w:rsid w:val="002E22D4"/>
    <w:rsid w:val="002F00A2"/>
    <w:rsid w:val="00300CE4"/>
    <w:rsid w:val="00341377"/>
    <w:rsid w:val="00346013"/>
    <w:rsid w:val="00356306"/>
    <w:rsid w:val="00365806"/>
    <w:rsid w:val="003914A8"/>
    <w:rsid w:val="003A0E7B"/>
    <w:rsid w:val="003B2E31"/>
    <w:rsid w:val="003B2ECC"/>
    <w:rsid w:val="003D3EC2"/>
    <w:rsid w:val="003E7BA2"/>
    <w:rsid w:val="003F400D"/>
    <w:rsid w:val="00401F9B"/>
    <w:rsid w:val="00420177"/>
    <w:rsid w:val="00425B62"/>
    <w:rsid w:val="004346A4"/>
    <w:rsid w:val="00450F79"/>
    <w:rsid w:val="00457674"/>
    <w:rsid w:val="00491F28"/>
    <w:rsid w:val="0049651F"/>
    <w:rsid w:val="004A6564"/>
    <w:rsid w:val="004C63C4"/>
    <w:rsid w:val="004D1CD1"/>
    <w:rsid w:val="004D42BC"/>
    <w:rsid w:val="00525545"/>
    <w:rsid w:val="00533172"/>
    <w:rsid w:val="0055030E"/>
    <w:rsid w:val="00560E90"/>
    <w:rsid w:val="00563A98"/>
    <w:rsid w:val="00565B7B"/>
    <w:rsid w:val="005740C4"/>
    <w:rsid w:val="00587C00"/>
    <w:rsid w:val="005A0063"/>
    <w:rsid w:val="005B7EB4"/>
    <w:rsid w:val="005D020B"/>
    <w:rsid w:val="005D6BF6"/>
    <w:rsid w:val="005F360B"/>
    <w:rsid w:val="006064ED"/>
    <w:rsid w:val="006471B4"/>
    <w:rsid w:val="006718F5"/>
    <w:rsid w:val="00675DDC"/>
    <w:rsid w:val="00684921"/>
    <w:rsid w:val="006B6A22"/>
    <w:rsid w:val="006D6741"/>
    <w:rsid w:val="006E3B75"/>
    <w:rsid w:val="006F1D28"/>
    <w:rsid w:val="0070247F"/>
    <w:rsid w:val="007108EE"/>
    <w:rsid w:val="00714621"/>
    <w:rsid w:val="00726236"/>
    <w:rsid w:val="00734399"/>
    <w:rsid w:val="007573AD"/>
    <w:rsid w:val="00770A50"/>
    <w:rsid w:val="007B050F"/>
    <w:rsid w:val="007B5564"/>
    <w:rsid w:val="007C0D44"/>
    <w:rsid w:val="007F2F19"/>
    <w:rsid w:val="008016D5"/>
    <w:rsid w:val="00803AEE"/>
    <w:rsid w:val="0081269C"/>
    <w:rsid w:val="00815F31"/>
    <w:rsid w:val="00856685"/>
    <w:rsid w:val="008605F8"/>
    <w:rsid w:val="00880E97"/>
    <w:rsid w:val="008C063C"/>
    <w:rsid w:val="008E7AD2"/>
    <w:rsid w:val="00903F8B"/>
    <w:rsid w:val="00912491"/>
    <w:rsid w:val="00914914"/>
    <w:rsid w:val="009336B9"/>
    <w:rsid w:val="00936806"/>
    <w:rsid w:val="00945026"/>
    <w:rsid w:val="00956F6A"/>
    <w:rsid w:val="00962330"/>
    <w:rsid w:val="00966781"/>
    <w:rsid w:val="00971393"/>
    <w:rsid w:val="0097445F"/>
    <w:rsid w:val="009817E8"/>
    <w:rsid w:val="00983A86"/>
    <w:rsid w:val="009A7757"/>
    <w:rsid w:val="009C623C"/>
    <w:rsid w:val="009D2DAD"/>
    <w:rsid w:val="00A05E8C"/>
    <w:rsid w:val="00A164BF"/>
    <w:rsid w:val="00A21FA7"/>
    <w:rsid w:val="00A44883"/>
    <w:rsid w:val="00A45108"/>
    <w:rsid w:val="00A514CF"/>
    <w:rsid w:val="00A55612"/>
    <w:rsid w:val="00A77AD2"/>
    <w:rsid w:val="00A80F11"/>
    <w:rsid w:val="00A819B6"/>
    <w:rsid w:val="00A82961"/>
    <w:rsid w:val="00A9645B"/>
    <w:rsid w:val="00AA10BF"/>
    <w:rsid w:val="00AC1378"/>
    <w:rsid w:val="00AC7F36"/>
    <w:rsid w:val="00AF4042"/>
    <w:rsid w:val="00AF4483"/>
    <w:rsid w:val="00B814B3"/>
    <w:rsid w:val="00B91754"/>
    <w:rsid w:val="00BB4CCD"/>
    <w:rsid w:val="00BB5F1E"/>
    <w:rsid w:val="00BC07E8"/>
    <w:rsid w:val="00BC259C"/>
    <w:rsid w:val="00BC7B6D"/>
    <w:rsid w:val="00BD1472"/>
    <w:rsid w:val="00BE1FD0"/>
    <w:rsid w:val="00BF1B6E"/>
    <w:rsid w:val="00BF2E47"/>
    <w:rsid w:val="00C11317"/>
    <w:rsid w:val="00C1351C"/>
    <w:rsid w:val="00C46954"/>
    <w:rsid w:val="00C63967"/>
    <w:rsid w:val="00C63AA4"/>
    <w:rsid w:val="00C66094"/>
    <w:rsid w:val="00C660FF"/>
    <w:rsid w:val="00C75031"/>
    <w:rsid w:val="00CB6B34"/>
    <w:rsid w:val="00CE421C"/>
    <w:rsid w:val="00CF066D"/>
    <w:rsid w:val="00D03F41"/>
    <w:rsid w:val="00D13585"/>
    <w:rsid w:val="00D22807"/>
    <w:rsid w:val="00D2750A"/>
    <w:rsid w:val="00D3461A"/>
    <w:rsid w:val="00D35970"/>
    <w:rsid w:val="00D50C9A"/>
    <w:rsid w:val="00D74BFE"/>
    <w:rsid w:val="00D83E2E"/>
    <w:rsid w:val="00D92232"/>
    <w:rsid w:val="00DA600A"/>
    <w:rsid w:val="00DA7242"/>
    <w:rsid w:val="00DB51E2"/>
    <w:rsid w:val="00E046A0"/>
    <w:rsid w:val="00E06318"/>
    <w:rsid w:val="00E21CDD"/>
    <w:rsid w:val="00E23158"/>
    <w:rsid w:val="00E23CEF"/>
    <w:rsid w:val="00E318B3"/>
    <w:rsid w:val="00E53E41"/>
    <w:rsid w:val="00E60D35"/>
    <w:rsid w:val="00E60E13"/>
    <w:rsid w:val="00EA04D4"/>
    <w:rsid w:val="00EB570E"/>
    <w:rsid w:val="00EB6E13"/>
    <w:rsid w:val="00EE382D"/>
    <w:rsid w:val="00EE6D27"/>
    <w:rsid w:val="00F00086"/>
    <w:rsid w:val="00F0284E"/>
    <w:rsid w:val="00F02A4F"/>
    <w:rsid w:val="00F240D9"/>
    <w:rsid w:val="00F3727C"/>
    <w:rsid w:val="00F4668A"/>
    <w:rsid w:val="00F65DD2"/>
    <w:rsid w:val="00F80D2E"/>
    <w:rsid w:val="00F81AF8"/>
    <w:rsid w:val="00F94237"/>
    <w:rsid w:val="00F94C84"/>
    <w:rsid w:val="00FA789B"/>
    <w:rsid w:val="00FB0B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CB4C1"/>
  <w15:chartTrackingRefBased/>
  <w15:docId w15:val="{C0EA1A59-A946-48A1-B17B-049726EF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E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E57"/>
  </w:style>
  <w:style w:type="paragraph" w:styleId="Footer">
    <w:name w:val="footer"/>
    <w:basedOn w:val="Normal"/>
    <w:link w:val="FooterChar"/>
    <w:uiPriority w:val="99"/>
    <w:unhideWhenUsed/>
    <w:rsid w:val="001D5E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E57"/>
  </w:style>
  <w:style w:type="character" w:styleId="Strong">
    <w:name w:val="Strong"/>
    <w:uiPriority w:val="22"/>
    <w:qFormat/>
    <w:rsid w:val="00D2750A"/>
    <w:rPr>
      <w:b/>
      <w:bCs/>
    </w:rPr>
  </w:style>
  <w:style w:type="paragraph" w:styleId="NormalWeb">
    <w:name w:val="Normal (Web)"/>
    <w:basedOn w:val="Normal"/>
    <w:uiPriority w:val="99"/>
    <w:semiHidden/>
    <w:unhideWhenUsed/>
    <w:rsid w:val="00D2750A"/>
    <w:pPr>
      <w:spacing w:after="360" w:line="240" w:lineRule="auto"/>
    </w:pPr>
    <w:rPr>
      <w:rFonts w:ascii="Times New Roman" w:eastAsia="Times New Roman" w:hAnsi="Times New Roman"/>
      <w:sz w:val="24"/>
      <w:szCs w:val="24"/>
      <w:lang w:eastAsia="en-AU"/>
    </w:rPr>
  </w:style>
  <w:style w:type="paragraph" w:styleId="ListParagraph">
    <w:name w:val="List Paragraph"/>
    <w:basedOn w:val="Normal"/>
    <w:uiPriority w:val="34"/>
    <w:qFormat/>
    <w:rsid w:val="00D2750A"/>
    <w:pPr>
      <w:ind w:left="720"/>
      <w:contextualSpacing/>
    </w:pPr>
  </w:style>
  <w:style w:type="character" w:customStyle="1" w:styleId="PlainTextChar">
    <w:name w:val="Plain Text Char"/>
    <w:link w:val="PlainText"/>
    <w:rsid w:val="00815F31"/>
    <w:rPr>
      <w:rFonts w:ascii="Courier New" w:hAnsi="Courier New" w:cs="Courier New"/>
      <w:lang w:eastAsia="en-AU"/>
    </w:rPr>
  </w:style>
  <w:style w:type="paragraph" w:styleId="PlainText">
    <w:name w:val="Plain Text"/>
    <w:basedOn w:val="Normal"/>
    <w:link w:val="PlainTextChar"/>
    <w:rsid w:val="00815F31"/>
    <w:pPr>
      <w:spacing w:after="0" w:line="240" w:lineRule="auto"/>
    </w:pPr>
    <w:rPr>
      <w:rFonts w:ascii="Courier New" w:hAnsi="Courier New" w:cs="Courier New"/>
      <w:lang w:eastAsia="en-AU"/>
    </w:rPr>
  </w:style>
  <w:style w:type="character" w:customStyle="1" w:styleId="PlainTextChar1">
    <w:name w:val="Plain Text Char1"/>
    <w:uiPriority w:val="99"/>
    <w:semiHidden/>
    <w:rsid w:val="00815F31"/>
    <w:rPr>
      <w:rFonts w:ascii="Consolas" w:hAnsi="Consolas" w:cs="Consolas"/>
      <w:sz w:val="21"/>
      <w:szCs w:val="21"/>
    </w:rPr>
  </w:style>
  <w:style w:type="paragraph" w:styleId="BalloonText">
    <w:name w:val="Balloon Text"/>
    <w:basedOn w:val="Normal"/>
    <w:link w:val="BalloonTextChar"/>
    <w:uiPriority w:val="99"/>
    <w:semiHidden/>
    <w:unhideWhenUsed/>
    <w:rsid w:val="00F0008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0086"/>
    <w:rPr>
      <w:rFonts w:ascii="Tahoma" w:hAnsi="Tahoma" w:cs="Tahoma"/>
      <w:sz w:val="16"/>
      <w:szCs w:val="16"/>
      <w:lang w:eastAsia="en-US"/>
    </w:rPr>
  </w:style>
  <w:style w:type="paragraph" w:styleId="Revision">
    <w:name w:val="Revision"/>
    <w:hidden/>
    <w:uiPriority w:val="99"/>
    <w:semiHidden/>
    <w:rsid w:val="00A80F1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735644">
      <w:bodyDiv w:val="1"/>
      <w:marLeft w:val="0"/>
      <w:marRight w:val="0"/>
      <w:marTop w:val="0"/>
      <w:marBottom w:val="0"/>
      <w:divBdr>
        <w:top w:val="none" w:sz="0" w:space="0" w:color="auto"/>
        <w:left w:val="none" w:sz="0" w:space="0" w:color="auto"/>
        <w:bottom w:val="none" w:sz="0" w:space="0" w:color="auto"/>
        <w:right w:val="none" w:sz="0" w:space="0" w:color="auto"/>
      </w:divBdr>
      <w:divsChild>
        <w:div w:id="1500541212">
          <w:marLeft w:val="0"/>
          <w:marRight w:val="0"/>
          <w:marTop w:val="100"/>
          <w:marBottom w:val="100"/>
          <w:divBdr>
            <w:top w:val="none" w:sz="0" w:space="0" w:color="auto"/>
            <w:left w:val="none" w:sz="0" w:space="0" w:color="auto"/>
            <w:bottom w:val="none" w:sz="0" w:space="0" w:color="auto"/>
            <w:right w:val="none" w:sz="0" w:space="0" w:color="auto"/>
          </w:divBdr>
          <w:divsChild>
            <w:div w:id="1898517614">
              <w:marLeft w:val="0"/>
              <w:marRight w:val="0"/>
              <w:marTop w:val="0"/>
              <w:marBottom w:val="0"/>
              <w:divBdr>
                <w:top w:val="none" w:sz="0" w:space="0" w:color="auto"/>
                <w:left w:val="none" w:sz="0" w:space="0" w:color="auto"/>
                <w:bottom w:val="none" w:sz="0" w:space="0" w:color="auto"/>
                <w:right w:val="none" w:sz="0" w:space="0" w:color="auto"/>
              </w:divBdr>
              <w:divsChild>
                <w:div w:id="1864858592">
                  <w:marLeft w:val="0"/>
                  <w:marRight w:val="0"/>
                  <w:marTop w:val="0"/>
                  <w:marBottom w:val="0"/>
                  <w:divBdr>
                    <w:top w:val="none" w:sz="0" w:space="0" w:color="auto"/>
                    <w:left w:val="none" w:sz="0" w:space="0" w:color="auto"/>
                    <w:bottom w:val="none" w:sz="0" w:space="0" w:color="auto"/>
                    <w:right w:val="none" w:sz="0" w:space="0" w:color="auto"/>
                  </w:divBdr>
                  <w:divsChild>
                    <w:div w:id="637343698">
                      <w:marLeft w:val="0"/>
                      <w:marRight w:val="0"/>
                      <w:marTop w:val="0"/>
                      <w:marBottom w:val="0"/>
                      <w:divBdr>
                        <w:top w:val="none" w:sz="0" w:space="0" w:color="auto"/>
                        <w:left w:val="none" w:sz="0" w:space="0" w:color="auto"/>
                        <w:bottom w:val="none" w:sz="0" w:space="0" w:color="auto"/>
                        <w:right w:val="none" w:sz="0" w:space="0" w:color="auto"/>
                      </w:divBdr>
                      <w:divsChild>
                        <w:div w:id="834220453">
                          <w:marLeft w:val="0"/>
                          <w:marRight w:val="0"/>
                          <w:marTop w:val="0"/>
                          <w:marBottom w:val="0"/>
                          <w:divBdr>
                            <w:top w:val="none" w:sz="0" w:space="0" w:color="auto"/>
                            <w:left w:val="none" w:sz="0" w:space="0" w:color="auto"/>
                            <w:bottom w:val="none" w:sz="0" w:space="0" w:color="auto"/>
                            <w:right w:val="none" w:sz="0" w:space="0" w:color="auto"/>
                          </w:divBdr>
                          <w:divsChild>
                            <w:div w:id="885482718">
                              <w:marLeft w:val="0"/>
                              <w:marRight w:val="0"/>
                              <w:marTop w:val="0"/>
                              <w:marBottom w:val="0"/>
                              <w:divBdr>
                                <w:top w:val="none" w:sz="0" w:space="0" w:color="auto"/>
                                <w:left w:val="none" w:sz="0" w:space="0" w:color="auto"/>
                                <w:bottom w:val="none" w:sz="0" w:space="0" w:color="auto"/>
                                <w:right w:val="none" w:sz="0" w:space="0" w:color="auto"/>
                              </w:divBdr>
                              <w:divsChild>
                                <w:div w:id="1610815941">
                                  <w:marLeft w:val="0"/>
                                  <w:marRight w:val="0"/>
                                  <w:marTop w:val="0"/>
                                  <w:marBottom w:val="0"/>
                                  <w:divBdr>
                                    <w:top w:val="none" w:sz="0" w:space="0" w:color="auto"/>
                                    <w:left w:val="none" w:sz="0" w:space="0" w:color="auto"/>
                                    <w:bottom w:val="none" w:sz="0" w:space="0" w:color="auto"/>
                                    <w:right w:val="none" w:sz="0" w:space="0" w:color="auto"/>
                                  </w:divBdr>
                                  <w:divsChild>
                                    <w:div w:id="1233589582">
                                      <w:marLeft w:val="0"/>
                                      <w:marRight w:val="0"/>
                                      <w:marTop w:val="0"/>
                                      <w:marBottom w:val="0"/>
                                      <w:divBdr>
                                        <w:top w:val="none" w:sz="0" w:space="0" w:color="auto"/>
                                        <w:left w:val="none" w:sz="0" w:space="0" w:color="auto"/>
                                        <w:bottom w:val="none" w:sz="0" w:space="0" w:color="auto"/>
                                        <w:right w:val="none" w:sz="0" w:space="0" w:color="auto"/>
                                      </w:divBdr>
                                      <w:divsChild>
                                        <w:div w:id="405687063">
                                          <w:marLeft w:val="0"/>
                                          <w:marRight w:val="0"/>
                                          <w:marTop w:val="0"/>
                                          <w:marBottom w:val="0"/>
                                          <w:divBdr>
                                            <w:top w:val="none" w:sz="0" w:space="0" w:color="auto"/>
                                            <w:left w:val="none" w:sz="0" w:space="0" w:color="auto"/>
                                            <w:bottom w:val="none" w:sz="0" w:space="0" w:color="auto"/>
                                            <w:right w:val="none" w:sz="0" w:space="0" w:color="auto"/>
                                          </w:divBdr>
                                          <w:divsChild>
                                            <w:div w:id="1622027191">
                                              <w:marLeft w:val="0"/>
                                              <w:marRight w:val="0"/>
                                              <w:marTop w:val="0"/>
                                              <w:marBottom w:val="0"/>
                                              <w:divBdr>
                                                <w:top w:val="none" w:sz="0" w:space="0" w:color="auto"/>
                                                <w:left w:val="none" w:sz="0" w:space="0" w:color="auto"/>
                                                <w:bottom w:val="none" w:sz="0" w:space="0" w:color="auto"/>
                                                <w:right w:val="none" w:sz="0" w:space="0" w:color="auto"/>
                                              </w:divBdr>
                                              <w:divsChild>
                                                <w:div w:id="505176610">
                                                  <w:marLeft w:val="0"/>
                                                  <w:marRight w:val="0"/>
                                                  <w:marTop w:val="0"/>
                                                  <w:marBottom w:val="0"/>
                                                  <w:divBdr>
                                                    <w:top w:val="none" w:sz="0" w:space="0" w:color="auto"/>
                                                    <w:left w:val="none" w:sz="0" w:space="0" w:color="auto"/>
                                                    <w:bottom w:val="none" w:sz="0" w:space="0" w:color="auto"/>
                                                    <w:right w:val="none" w:sz="0" w:space="0" w:color="auto"/>
                                                  </w:divBdr>
                                                  <w:divsChild>
                                                    <w:div w:id="1077941303">
                                                      <w:marLeft w:val="0"/>
                                                      <w:marRight w:val="0"/>
                                                      <w:marTop w:val="0"/>
                                                      <w:marBottom w:val="0"/>
                                                      <w:divBdr>
                                                        <w:top w:val="none" w:sz="0" w:space="0" w:color="auto"/>
                                                        <w:left w:val="none" w:sz="0" w:space="0" w:color="auto"/>
                                                        <w:bottom w:val="none" w:sz="0" w:space="0" w:color="auto"/>
                                                        <w:right w:val="none" w:sz="0" w:space="0" w:color="auto"/>
                                                      </w:divBdr>
                                                      <w:divsChild>
                                                        <w:div w:id="2031908857">
                                                          <w:marLeft w:val="0"/>
                                                          <w:marRight w:val="0"/>
                                                          <w:marTop w:val="0"/>
                                                          <w:marBottom w:val="0"/>
                                                          <w:divBdr>
                                                            <w:top w:val="none" w:sz="0" w:space="0" w:color="auto"/>
                                                            <w:left w:val="none" w:sz="0" w:space="0" w:color="auto"/>
                                                            <w:bottom w:val="none" w:sz="0" w:space="0" w:color="auto"/>
                                                            <w:right w:val="none" w:sz="0" w:space="0" w:color="auto"/>
                                                          </w:divBdr>
                                                          <w:divsChild>
                                                            <w:div w:id="415714746">
                                                              <w:marLeft w:val="0"/>
                                                              <w:marRight w:val="0"/>
                                                              <w:marTop w:val="0"/>
                                                              <w:marBottom w:val="0"/>
                                                              <w:divBdr>
                                                                <w:top w:val="none" w:sz="0" w:space="0" w:color="auto"/>
                                                                <w:left w:val="none" w:sz="0" w:space="0" w:color="auto"/>
                                                                <w:bottom w:val="none" w:sz="0" w:space="0" w:color="auto"/>
                                                                <w:right w:val="none" w:sz="0" w:space="0" w:color="auto"/>
                                                              </w:divBdr>
                                                              <w:divsChild>
                                                                <w:div w:id="5209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AC6A08F94406419324F4916322AD36" ma:contentTypeVersion="0" ma:contentTypeDescription="Create a new document." ma:contentTypeScope="" ma:versionID="c433e54f1480b8ddd83cb0f0afbf4365">
  <xsd:schema xmlns:xsd="http://www.w3.org/2001/XMLSchema" xmlns:xs="http://www.w3.org/2001/XMLSchema" xmlns:p="http://schemas.microsoft.com/office/2006/metadata/properties" xmlns:ns2="aea44169-9203-4a11-9431-afa434054054" targetNamespace="http://schemas.microsoft.com/office/2006/metadata/properties" ma:root="true" ma:fieldsID="1edbd92e5d4ecaac17e67f378317f7d8" ns2:_="">
    <xsd:import namespace="aea44169-9203-4a11-9431-afa43405405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44169-9203-4a11-9431-afa4340540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aea44169-9203-4a11-9431-afa434054054">6YP3NY4CSRQ3-66-620</_dlc_DocId>
    <_dlc_DocIdUrl xmlns="aea44169-9203-4a11-9431-afa434054054">
      <Url>https://intranet.pdc.wa.gov.au/business/_layouts/15/DocIdRedir.aspx?ID=6YP3NY4CSRQ3-66-620</Url>
      <Description>6YP3NY4CSRQ3-66-620</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096D-9009-412D-B493-4D31465CF9F8}">
  <ds:schemaRefs>
    <ds:schemaRef ds:uri="http://schemas.microsoft.com/sharepoint/v3/contenttype/forms"/>
  </ds:schemaRefs>
</ds:datastoreItem>
</file>

<file path=customXml/itemProps2.xml><?xml version="1.0" encoding="utf-8"?>
<ds:datastoreItem xmlns:ds="http://schemas.openxmlformats.org/officeDocument/2006/customXml" ds:itemID="{2754A0C3-1BB5-45C9-BCAB-9E86CB716BA0}">
  <ds:schemaRefs>
    <ds:schemaRef ds:uri="http://schemas.microsoft.com/office/2006/metadata/longProperties"/>
  </ds:schemaRefs>
</ds:datastoreItem>
</file>

<file path=customXml/itemProps3.xml><?xml version="1.0" encoding="utf-8"?>
<ds:datastoreItem xmlns:ds="http://schemas.openxmlformats.org/officeDocument/2006/customXml" ds:itemID="{DFDD5EAF-3B97-462B-9A1C-C535F34FF10B}"/>
</file>

<file path=customXml/itemProps4.xml><?xml version="1.0" encoding="utf-8"?>
<ds:datastoreItem xmlns:ds="http://schemas.openxmlformats.org/officeDocument/2006/customXml" ds:itemID="{E2686DF1-7DD5-4B7C-BB6A-2B1D2DA07ADD}">
  <ds:schemaRefs>
    <ds:schemaRef ds:uri="http://schemas.microsoft.com/sharepoint/events"/>
  </ds:schemaRefs>
</ds:datastoreItem>
</file>

<file path=customXml/itemProps5.xml><?xml version="1.0" encoding="utf-8"?>
<ds:datastoreItem xmlns:ds="http://schemas.openxmlformats.org/officeDocument/2006/customXml" ds:itemID="{9A05FD02-6C89-4F95-9AA9-813EA506F8A6}">
  <ds:schemaRefs>
    <ds:schemaRef ds:uri="http://schemas.microsoft.com/office/2006/metadata/properties"/>
    <ds:schemaRef ds:uri="http://schemas.microsoft.com/office/infopath/2007/PartnerControls"/>
    <ds:schemaRef ds:uri="aea44169-9203-4a11-9431-afa434054054"/>
  </ds:schemaRefs>
</ds:datastoreItem>
</file>

<file path=customXml/itemProps6.xml><?xml version="1.0" encoding="utf-8"?>
<ds:datastoreItem xmlns:ds="http://schemas.openxmlformats.org/officeDocument/2006/customXml" ds:itemID="{72841122-583E-4FB5-ACC7-99319294D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3</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Jones</dc:creator>
  <cp:keywords/>
  <cp:lastModifiedBy>Jones, Adam</cp:lastModifiedBy>
  <cp:revision>13</cp:revision>
  <cp:lastPrinted>2014-05-21T00:50:00Z</cp:lastPrinted>
  <dcterms:created xsi:type="dcterms:W3CDTF">2016-09-20T06:52:00Z</dcterms:created>
  <dcterms:modified xsi:type="dcterms:W3CDTF">2017-02-07T05:23:00Z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6YP3NY4CSRQ3-47-134</vt:lpwstr>
  </property>
  <property fmtid="{D5CDD505-2E9C-101B-9397-08002B2CF9AE}" pid="3" name="_dlc_DocIdItemGuid">
    <vt:lpwstr>10df50ec-57c6-4cd9-be38-226ae50d1e6c</vt:lpwstr>
  </property>
  <property fmtid="{D5CDD505-2E9C-101B-9397-08002B2CF9AE}" pid="4" name="_dlc_DocIdUrl">
    <vt:lpwstr>https://intranet.pdc.wa.gov.au/corporate/_layouts/15/DocIdRedir.aspx?ID=6YP3NY4CSRQ3-47-134, 6YP3NY4CSRQ3-47-134</vt:lpwstr>
  </property>
  <property fmtid="{D5CDD505-2E9C-101B-9397-08002B2CF9AE}" pid="5" name="ContentTypeId">
    <vt:lpwstr>0x01010028AC6A08F94406419324F4916322AD36</vt:lpwstr>
  </property>
</Properties>
</file>